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80CF2" w14:textId="26069455" w:rsidR="000F5E73" w:rsidRDefault="000F5E73" w:rsidP="004C4C35">
      <w:pPr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  <w:r>
        <w:rPr>
          <w:rFonts w:ascii="BornomalaBN" w:eastAsia="Calibri" w:hAnsi="BornomalaBN" w:cs="BornomalaB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4E76A1" wp14:editId="7B40D473">
            <wp:simplePos x="69215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5086350" cy="7863840"/>
            <wp:effectExtent l="0" t="0" r="0" b="0"/>
            <wp:wrapSquare wrapText="bothSides"/>
            <wp:docPr id="2" name="Picture 2" descr="M:\bangla media's\Al Hikmah Media\al hikmah 3rd\usul at taamaul\prossod-13ti-updated\Prosso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angla media's\Al Hikmah Media\al hikmah 3rd\usul at taamaul\prossod-13ti-updated\Prossod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8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57F5F" w14:textId="77777777" w:rsidR="000F5E73" w:rsidRDefault="000F5E73" w:rsidP="004C4C35">
      <w:pPr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5CE0E57E" w14:textId="77777777" w:rsidR="004C4C35" w:rsidRPr="00531315" w:rsidRDefault="004C4C35" w:rsidP="004C4C35">
      <w:pPr>
        <w:jc w:val="center"/>
        <w:rPr>
          <w:rFonts w:ascii="BornomalaBN" w:eastAsia="Calibri" w:hAnsi="BornomalaBN" w:cs="BornomalaBN"/>
          <w:b/>
          <w:bCs/>
          <w:sz w:val="44"/>
          <w:szCs w:val="44"/>
          <w:lang w:bidi="bn-IN"/>
        </w:rPr>
      </w:pPr>
      <w:r w:rsidRPr="00531315">
        <w:rPr>
          <w:rFonts w:ascii="BornomalaBN" w:eastAsia="Calibri" w:hAnsi="BornomalaBN" w:cs="BornomalaBN"/>
          <w:b/>
          <w:bCs/>
          <w:sz w:val="44"/>
          <w:szCs w:val="44"/>
          <w:cs/>
          <w:lang w:bidi="bn-IN"/>
        </w:rPr>
        <w:t>বিদআতি</w:t>
      </w:r>
      <w:r w:rsidRPr="00531315">
        <w:rPr>
          <w:rFonts w:ascii="BornomalaBN" w:eastAsia="Calibri" w:hAnsi="BornomalaBN" w:cs="BornomalaBN"/>
          <w:b/>
          <w:bCs/>
          <w:sz w:val="44"/>
          <w:szCs w:val="44"/>
          <w:lang w:bidi="bn-IN"/>
        </w:rPr>
        <w:t xml:space="preserve"> </w:t>
      </w:r>
      <w:r w:rsidRPr="00531315">
        <w:rPr>
          <w:rFonts w:ascii="BornomalaBN" w:eastAsia="Calibri" w:hAnsi="BornomalaBN" w:cs="BornomalaBN"/>
          <w:b/>
          <w:bCs/>
          <w:sz w:val="44"/>
          <w:szCs w:val="44"/>
          <w:cs/>
          <w:lang w:bidi="bn-IN"/>
        </w:rPr>
        <w:t>ও</w:t>
      </w:r>
      <w:r w:rsidRPr="00531315">
        <w:rPr>
          <w:rFonts w:ascii="BornomalaBN" w:eastAsia="Calibri" w:hAnsi="BornomalaBN" w:cs="BornomalaBN"/>
          <w:b/>
          <w:bCs/>
          <w:sz w:val="44"/>
          <w:szCs w:val="44"/>
          <w:lang w:bidi="bn-IN"/>
        </w:rPr>
        <w:t xml:space="preserve"> </w:t>
      </w:r>
      <w:r w:rsidRPr="00531315">
        <w:rPr>
          <w:rFonts w:ascii="BornomalaBN" w:eastAsia="Calibri" w:hAnsi="BornomalaBN" w:cs="BornomalaBN"/>
          <w:b/>
          <w:bCs/>
          <w:sz w:val="44"/>
          <w:szCs w:val="44"/>
          <w:cs/>
          <w:lang w:bidi="bn-IN"/>
        </w:rPr>
        <w:t>বিরোধীদের</w:t>
      </w:r>
      <w:r w:rsidRPr="00531315">
        <w:rPr>
          <w:rFonts w:ascii="BornomalaBN" w:eastAsia="Calibri" w:hAnsi="BornomalaBN" w:cs="BornomalaBN"/>
          <w:b/>
          <w:bCs/>
          <w:sz w:val="44"/>
          <w:szCs w:val="44"/>
          <w:lang w:bidi="bn-IN"/>
        </w:rPr>
        <w:t xml:space="preserve"> </w:t>
      </w:r>
      <w:r w:rsidRPr="00531315">
        <w:rPr>
          <w:rFonts w:ascii="BornomalaBN" w:eastAsia="Calibri" w:hAnsi="BornomalaBN" w:cs="BornomalaBN"/>
          <w:b/>
          <w:bCs/>
          <w:sz w:val="44"/>
          <w:szCs w:val="44"/>
          <w:cs/>
          <w:lang w:bidi="bn-IN"/>
        </w:rPr>
        <w:t>সাথে</w:t>
      </w:r>
      <w:r w:rsidRPr="00531315">
        <w:rPr>
          <w:rFonts w:ascii="BornomalaBN" w:eastAsia="Calibri" w:hAnsi="BornomalaBN" w:cs="BornomalaBN"/>
          <w:b/>
          <w:bCs/>
          <w:sz w:val="44"/>
          <w:szCs w:val="44"/>
          <w:lang w:bidi="bn-IN"/>
        </w:rPr>
        <w:t xml:space="preserve"> </w:t>
      </w:r>
      <w:r w:rsidRPr="00531315">
        <w:rPr>
          <w:rFonts w:ascii="BornomalaBN" w:eastAsia="Calibri" w:hAnsi="BornomalaBN" w:cs="BornomalaBN"/>
          <w:b/>
          <w:bCs/>
          <w:sz w:val="44"/>
          <w:szCs w:val="44"/>
          <w:cs/>
          <w:lang w:bidi="bn-IN"/>
        </w:rPr>
        <w:t>আচরণনীতি</w:t>
      </w:r>
    </w:p>
    <w:p w14:paraId="3AD10291" w14:textId="77777777" w:rsidR="004C4C35" w:rsidRPr="004C4C35" w:rsidRDefault="004C4C35" w:rsidP="004C4C35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  <w:r w:rsidRPr="004C4C35">
        <w:rPr>
          <w:rFonts w:ascii="BornomalaBN" w:eastAsia="Calibri" w:hAnsi="BornomalaBN" w:cs="BornomalaBN"/>
          <w:sz w:val="36"/>
          <w:szCs w:val="36"/>
          <w:cs/>
          <w:lang w:bidi="bn-IN"/>
        </w:rPr>
        <w:t>শাইখ</w:t>
      </w:r>
      <w:r w:rsidRPr="004C4C35">
        <w:rPr>
          <w:rFonts w:ascii="BornomalaBN" w:eastAsia="Calibri" w:hAnsi="BornomalaBN" w:cs="BornomalaBN"/>
          <w:sz w:val="36"/>
          <w:szCs w:val="36"/>
          <w:lang w:bidi="bn-IN"/>
        </w:rPr>
        <w:t xml:space="preserve"> </w:t>
      </w:r>
      <w:r w:rsidRPr="004C4C35">
        <w:rPr>
          <w:rFonts w:ascii="BornomalaBN" w:eastAsia="Calibri" w:hAnsi="BornomalaBN" w:cs="BornomalaBN"/>
          <w:sz w:val="36"/>
          <w:szCs w:val="36"/>
          <w:cs/>
          <w:lang w:bidi="bn-IN"/>
        </w:rPr>
        <w:t>খালিদ</w:t>
      </w:r>
      <w:r w:rsidRPr="004C4C35">
        <w:rPr>
          <w:rFonts w:ascii="BornomalaBN" w:eastAsia="Calibri" w:hAnsi="BornomalaBN" w:cs="BornomalaBN"/>
          <w:sz w:val="36"/>
          <w:szCs w:val="36"/>
          <w:lang w:bidi="bn-IN"/>
        </w:rPr>
        <w:t xml:space="preserve"> </w:t>
      </w:r>
      <w:r w:rsidRPr="004C4C35">
        <w:rPr>
          <w:rFonts w:ascii="BornomalaBN" w:eastAsia="Calibri" w:hAnsi="BornomalaBN" w:cs="BornomalaBN"/>
          <w:sz w:val="36"/>
          <w:szCs w:val="36"/>
          <w:cs/>
          <w:lang w:bidi="bn-IN"/>
        </w:rPr>
        <w:t>বাতারফ</w:t>
      </w:r>
      <w:r w:rsidRPr="004C4C35">
        <w:rPr>
          <w:rFonts w:ascii="BornomalaBN" w:eastAsia="Calibri" w:hAnsi="BornomalaBN" w:cs="BornomalaBN" w:hint="cs"/>
          <w:sz w:val="36"/>
          <w:szCs w:val="36"/>
          <w:cs/>
          <w:lang w:bidi="bn-IN"/>
        </w:rPr>
        <w:t>ি</w:t>
      </w:r>
      <w:r w:rsidRPr="004C4C35">
        <w:rPr>
          <w:rFonts w:ascii="BornomalaBN" w:eastAsia="Calibri" w:hAnsi="BornomalaBN" w:cs="BornomalaBN"/>
          <w:sz w:val="36"/>
          <w:szCs w:val="36"/>
          <w:lang w:bidi="bn-IN"/>
        </w:rPr>
        <w:t xml:space="preserve"> </w:t>
      </w:r>
      <w:r w:rsidRPr="004C4C35">
        <w:rPr>
          <w:rFonts w:ascii="BornomalaBN" w:eastAsia="Calibri" w:hAnsi="BornomalaBN" w:cs="BornomalaBN"/>
          <w:sz w:val="36"/>
          <w:szCs w:val="36"/>
          <w:cs/>
          <w:lang w:bidi="bn-IN"/>
        </w:rPr>
        <w:t xml:space="preserve">হাফিযাহুল্লাহ </w:t>
      </w:r>
    </w:p>
    <w:p w14:paraId="7F5C4ED0" w14:textId="492D14E2" w:rsidR="004C4C35" w:rsidRPr="00531315" w:rsidRDefault="004C4C35" w:rsidP="004C4C35">
      <w:pPr>
        <w:spacing w:after="120"/>
        <w:jc w:val="center"/>
        <w:rPr>
          <w:rFonts w:ascii="BornomalaBN" w:eastAsia="Calibri" w:hAnsi="BornomalaBN" w:cs="BornomalaBN"/>
          <w:b/>
          <w:bCs/>
          <w:sz w:val="36"/>
          <w:szCs w:val="36"/>
          <w:cs/>
          <w:lang w:bidi="bn-IN"/>
        </w:rPr>
      </w:pPr>
      <w:r>
        <w:rPr>
          <w:rFonts w:ascii="BornomalaBN" w:eastAsia="Calibri" w:hAnsi="BornomalaBN" w:cs="BornomalaBN"/>
          <w:sz w:val="36"/>
          <w:szCs w:val="36"/>
          <w:cs/>
          <w:lang w:bidi="bn-IN"/>
        </w:rPr>
        <w:t xml:space="preserve"> </w:t>
      </w:r>
      <w:r w:rsidRPr="004C4C35">
        <w:rPr>
          <w:rFonts w:ascii="BornomalaBN" w:eastAsia="Calibri" w:hAnsi="BornomalaBN" w:cs="BornomalaBN"/>
          <w:sz w:val="36"/>
          <w:szCs w:val="36"/>
          <w:cs/>
          <w:lang w:bidi="bn-IN"/>
        </w:rPr>
        <w:t xml:space="preserve"> </w:t>
      </w:r>
      <w:r w:rsidRPr="00531315">
        <w:rPr>
          <w:rFonts w:ascii="BornomalaBN" w:eastAsia="Calibri" w:hAnsi="BornomalaBN" w:cs="BornomalaBN" w:hint="cs"/>
          <w:b/>
          <w:bCs/>
          <w:sz w:val="36"/>
          <w:szCs w:val="36"/>
          <w:cs/>
          <w:lang w:bidi="bn-IN"/>
        </w:rPr>
        <w:t>অষ্টম</w:t>
      </w:r>
      <w:r w:rsidRPr="00531315">
        <w:rPr>
          <w:rFonts w:ascii="BornomalaBN" w:eastAsia="Calibri" w:hAnsi="BornomalaBN" w:cs="BornomalaBN"/>
          <w:b/>
          <w:bCs/>
          <w:sz w:val="36"/>
          <w:szCs w:val="36"/>
          <w:cs/>
          <w:lang w:bidi="bn-IN"/>
        </w:rPr>
        <w:t xml:space="preserve"> দরস</w:t>
      </w:r>
    </w:p>
    <w:p w14:paraId="232556E8" w14:textId="77777777" w:rsidR="000F5E73" w:rsidRDefault="000F5E73" w:rsidP="004C4C35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6A83D466" w14:textId="77777777" w:rsidR="000F5E73" w:rsidRDefault="000F5E73" w:rsidP="004C4C35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5E785041" w14:textId="4056639B" w:rsidR="000F5E73" w:rsidRDefault="000F5E73" w:rsidP="004C4C35">
      <w:pPr>
        <w:spacing w:after="120"/>
        <w:jc w:val="center"/>
        <w:rPr>
          <w:rFonts w:ascii="BornomalaBN" w:eastAsia="Calibri" w:hAnsi="BornomalaBN" w:cs="BornomalaBN"/>
          <w:sz w:val="36"/>
          <w:szCs w:val="36"/>
          <w:lang w:bidi="bn-IN"/>
        </w:rPr>
      </w:pPr>
    </w:p>
    <w:p w14:paraId="51D80041" w14:textId="77777777" w:rsidR="00E66A6B" w:rsidRDefault="00E66A6B" w:rsidP="004C4C35">
      <w:pPr>
        <w:spacing w:after="120"/>
        <w:jc w:val="center"/>
        <w:rPr>
          <w:rFonts w:ascii="BornomalaBN" w:eastAsia="Calibri" w:hAnsi="BornomalaBN" w:cs="BornomalaBN"/>
          <w:sz w:val="36"/>
          <w:szCs w:val="36"/>
          <w:lang w:bidi="bn-IN"/>
        </w:rPr>
      </w:pPr>
    </w:p>
    <w:p w14:paraId="057ABD72" w14:textId="77777777" w:rsidR="000F5E73" w:rsidRPr="000F5E73" w:rsidRDefault="000F5E73" w:rsidP="000F5E73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50C26826" w14:textId="77777777" w:rsidR="000F5E73" w:rsidRPr="000F5E73" w:rsidRDefault="000F5E73" w:rsidP="000F5E73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4D225A50" w14:textId="77777777" w:rsidR="000F5E73" w:rsidRPr="000F5E73" w:rsidRDefault="000F5E73" w:rsidP="000F5E73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39EF871B" w14:textId="77777777" w:rsidR="000F5E73" w:rsidRPr="000F5E73" w:rsidRDefault="000F5E73" w:rsidP="000F5E73">
      <w:pPr>
        <w:spacing w:after="120"/>
        <w:jc w:val="center"/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</w:pPr>
      <w:r w:rsidRPr="000F5E73"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  <w:t>অনুবাদ</w:t>
      </w:r>
      <w:r w:rsidRPr="000F5E73">
        <w:rPr>
          <w:rFonts w:ascii="BornomalaBN" w:eastAsia="Calibri" w:hAnsi="BornomalaBN" w:cs="BornomalaBN"/>
          <w:b/>
          <w:bCs/>
          <w:sz w:val="32"/>
          <w:szCs w:val="32"/>
          <w:lang w:bidi="bn-IN"/>
        </w:rPr>
        <w:t xml:space="preserve"> </w:t>
      </w:r>
      <w:r w:rsidRPr="000F5E73"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  <w:t>ও</w:t>
      </w:r>
      <w:r w:rsidRPr="000F5E73">
        <w:rPr>
          <w:rFonts w:ascii="BornomalaBN" w:eastAsia="Calibri" w:hAnsi="BornomalaBN" w:cs="BornomalaBN"/>
          <w:b/>
          <w:bCs/>
          <w:sz w:val="32"/>
          <w:szCs w:val="32"/>
          <w:lang w:bidi="bn-IN"/>
        </w:rPr>
        <w:t xml:space="preserve"> </w:t>
      </w:r>
      <w:r w:rsidRPr="000F5E73"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  <w:t>প্রকাশনা</w:t>
      </w:r>
    </w:p>
    <w:p w14:paraId="351EDAB2" w14:textId="77777777" w:rsidR="000F5E73" w:rsidRPr="000F5E73" w:rsidRDefault="000F5E73" w:rsidP="000F5E73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7BB8A7DE" w14:textId="77777777" w:rsidR="000F5E73" w:rsidRPr="000F5E73" w:rsidRDefault="000F5E73" w:rsidP="000F5E73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760CDB3E" w14:textId="77777777" w:rsidR="000F5E73" w:rsidRPr="000F5E73" w:rsidRDefault="000F5E73" w:rsidP="000F5E73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  <w:r w:rsidRPr="000F5E73">
        <w:rPr>
          <w:rFonts w:ascii="Li Azad Pori Unicode" w:eastAsia="Calibri" w:hAnsi="Li Azad Pori Unicode" w:cs="Li Azad Pori Unicode"/>
          <w:b/>
          <w:bCs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1D86F2F8" wp14:editId="5D23E517">
            <wp:simplePos x="0" y="0"/>
            <wp:positionH relativeFrom="column">
              <wp:posOffset>149225</wp:posOffset>
            </wp:positionH>
            <wp:positionV relativeFrom="paragraph">
              <wp:posOffset>-756920</wp:posOffset>
            </wp:positionV>
            <wp:extent cx="3657600" cy="2056765"/>
            <wp:effectExtent l="0" t="0" r="0" b="0"/>
            <wp:wrapThrough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hikma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3D36E" w14:textId="77777777" w:rsidR="000F5E73" w:rsidRPr="000F5E73" w:rsidRDefault="000F5E73" w:rsidP="000F5E73">
      <w:pPr>
        <w:spacing w:after="120"/>
        <w:jc w:val="both"/>
        <w:rPr>
          <w:rFonts w:ascii="BornomalaBN" w:eastAsia="Calibri" w:hAnsi="BornomalaBN" w:cs="BornomalaBN"/>
          <w:sz w:val="26"/>
          <w:szCs w:val="26"/>
          <w:rtl/>
        </w:rPr>
      </w:pPr>
    </w:p>
    <w:p w14:paraId="5313112E" w14:textId="77777777" w:rsidR="000F5E73" w:rsidRPr="000F5E73" w:rsidRDefault="000F5E73" w:rsidP="000F5E73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39126312" w14:textId="77777777" w:rsidR="00531315" w:rsidRPr="00531315" w:rsidRDefault="00531315" w:rsidP="00531315">
      <w:pPr>
        <w:bidi/>
        <w:spacing w:after="120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</w:p>
    <w:p w14:paraId="116F6C4E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7A9A99BD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1808EAB6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2921161F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755A5A1B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263FBC84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762FCD6C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22E88E4A" w14:textId="77777777" w:rsidR="00531315" w:rsidRPr="00531315" w:rsidRDefault="00531315" w:rsidP="0053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center"/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</w:pP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>-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cs/>
          <w:lang w:bidi="bn-IN"/>
        </w:rPr>
        <w:t>মূল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 xml:space="preserve"> 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cs/>
          <w:lang w:bidi="bn-IN"/>
        </w:rPr>
        <w:t>প্রকাশনা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 xml:space="preserve"> 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cs/>
          <w:lang w:bidi="bn-IN"/>
        </w:rPr>
        <w:t>সম্পর্কিত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 xml:space="preserve"> 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cs/>
          <w:lang w:bidi="bn-IN"/>
        </w:rPr>
        <w:t>কিছু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 xml:space="preserve"> 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cs/>
          <w:lang w:bidi="bn-IN"/>
        </w:rPr>
        <w:t>তথ্য</w:t>
      </w:r>
      <w:r w:rsidRPr="00531315">
        <w:rPr>
          <w:rFonts w:ascii="Hind Siliguri Medium" w:eastAsia="Calibri" w:hAnsi="Hind Siliguri Medium" w:cs="Hind Siliguri Medium"/>
          <w:b/>
          <w:bCs/>
          <w:color w:val="1F497D"/>
          <w:sz w:val="40"/>
          <w:szCs w:val="40"/>
          <w:lang w:bidi="ar-JO"/>
        </w:rPr>
        <w:t>-</w:t>
      </w:r>
    </w:p>
    <w:p w14:paraId="4EA76FA5" w14:textId="77777777" w:rsidR="00531315" w:rsidRPr="00531315" w:rsidRDefault="00531315" w:rsidP="0053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</w:pP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মূল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নাম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>:</w:t>
      </w:r>
    </w:p>
    <w:p w14:paraId="0872E0B7" w14:textId="493E4415" w:rsidR="00531315" w:rsidRPr="00531315" w:rsidRDefault="00531315" w:rsidP="00903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line="240" w:lineRule="auto"/>
        <w:contextualSpacing/>
        <w:jc w:val="center"/>
        <w:rPr>
          <w:rFonts w:ascii="BornomalaBN" w:eastAsia="Calibri" w:hAnsi="BornomalaBN" w:cs="BornomalaBN"/>
          <w:color w:val="1F497D"/>
          <w:sz w:val="28"/>
          <w:szCs w:val="28"/>
          <w:highlight w:val="yellow"/>
          <w:lang w:bidi="ar-JO"/>
        </w:rPr>
      </w:pP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أصول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التعامل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مع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أهل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البدع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والمخالفين</w:t>
      </w:r>
      <w:r w:rsidR="00903B23">
        <w:rPr>
          <w:rFonts w:ascii="Traditional Arabic" w:eastAsia="Calibri" w:hAnsi="Traditional Arabic" w:cs="Traditional Arabic"/>
          <w:color w:val="1F497D"/>
          <w:sz w:val="28"/>
          <w:szCs w:val="28"/>
          <w:lang w:bidi="ar-JO"/>
        </w:rPr>
        <w:t xml:space="preserve"> - </w:t>
      </w:r>
      <w:r w:rsidR="00903B23" w:rsidRPr="00903B23">
        <w:rPr>
          <w:rFonts w:ascii="Traditional Arabic" w:eastAsia="Calibri" w:hAnsi="Traditional Arabic" w:cs="Traditional Arabic" w:hint="eastAsia"/>
          <w:color w:val="1F497D"/>
          <w:sz w:val="28"/>
          <w:szCs w:val="28"/>
          <w:rtl/>
          <w:lang w:bidi="ar-JO"/>
        </w:rPr>
        <w:t>الدرس</w:t>
      </w:r>
      <w:r w:rsidR="00903B23" w:rsidRPr="00903B23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="00903B23" w:rsidRPr="00903B23">
        <w:rPr>
          <w:rFonts w:ascii="Traditional Arabic" w:eastAsia="Calibri" w:hAnsi="Traditional Arabic" w:cs="Traditional Arabic" w:hint="eastAsia"/>
          <w:color w:val="1F497D"/>
          <w:sz w:val="28"/>
          <w:szCs w:val="28"/>
          <w:rtl/>
          <w:lang w:bidi="ar-JO"/>
        </w:rPr>
        <w:t>الثامن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،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للشيخ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الأمير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خالد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باطرفي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–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حفظه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rtl/>
          <w:lang w:bidi="ar-JO"/>
        </w:rPr>
        <w:t xml:space="preserve"> </w:t>
      </w:r>
      <w:r w:rsidRPr="00531315">
        <w:rPr>
          <w:rFonts w:ascii="Traditional Arabic" w:eastAsia="Calibri" w:hAnsi="Traditional Arabic" w:cs="Traditional Arabic" w:hint="cs"/>
          <w:color w:val="1F497D"/>
          <w:sz w:val="28"/>
          <w:szCs w:val="28"/>
          <w:rtl/>
          <w:lang w:bidi="ar-JO"/>
        </w:rPr>
        <w:t>الله</w:t>
      </w:r>
      <w:r w:rsidRPr="00531315">
        <w:rPr>
          <w:rFonts w:ascii="Traditional Arabic" w:eastAsia="Calibri" w:hAnsi="Traditional Arabic" w:cs="Traditional Arabic"/>
          <w:color w:val="1F497D"/>
          <w:sz w:val="28"/>
          <w:szCs w:val="28"/>
          <w:lang w:bidi="ar-JO"/>
        </w:rPr>
        <w:t xml:space="preserve">  - </w:t>
      </w:r>
    </w:p>
    <w:p w14:paraId="3A2382CE" w14:textId="77777777" w:rsidR="00531315" w:rsidRPr="00531315" w:rsidRDefault="00531315" w:rsidP="0053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eastAsia="Calibri" w:hAnsi="BornomalaBN" w:cs="BornomalaBN"/>
          <w:color w:val="1F497D"/>
          <w:sz w:val="28"/>
          <w:szCs w:val="28"/>
          <w:lang w:bidi="ar-JO"/>
        </w:rPr>
      </w:pP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ভিডিও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দৈর্ঘ্য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>: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>১১:০৯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>মিনিট</w:t>
      </w:r>
    </w:p>
    <w:p w14:paraId="7F5DE6C2" w14:textId="77777777" w:rsidR="00531315" w:rsidRPr="00531315" w:rsidRDefault="00531315" w:rsidP="0053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eastAsia="Calibri" w:hAnsi="BornomalaBN" w:cs="BornomalaBN"/>
          <w:color w:val="1F497D"/>
          <w:sz w:val="28"/>
          <w:szCs w:val="28"/>
          <w:lang w:bidi="ar-JO"/>
        </w:rPr>
      </w:pP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প্রকাশের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তারিখ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>: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lang w:bidi="ar-JO"/>
        </w:rPr>
        <w:t xml:space="preserve"> 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 xml:space="preserve">রজব </w:t>
      </w:r>
      <w:r w:rsidRPr="00531315">
        <w:rPr>
          <w:rFonts w:ascii="BornomalaBN" w:eastAsia="Calibri" w:hAnsi="BornomalaBN" w:cs="BornomalaBN" w:hint="cs"/>
          <w:color w:val="1F497D"/>
          <w:sz w:val="28"/>
          <w:szCs w:val="28"/>
          <w:cs/>
          <w:lang w:bidi="bn-IN"/>
        </w:rPr>
        <w:t>১৪৪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 xml:space="preserve">২ </w:t>
      </w:r>
      <w:r w:rsidRPr="00531315">
        <w:rPr>
          <w:rFonts w:ascii="BornomalaBN" w:eastAsia="Calibri" w:hAnsi="BornomalaBN" w:cs="BornomalaBN" w:hint="cs"/>
          <w:color w:val="1F497D"/>
          <w:sz w:val="28"/>
          <w:szCs w:val="28"/>
          <w:cs/>
          <w:lang w:bidi="bn-IN"/>
        </w:rPr>
        <w:t>হিজরি</w:t>
      </w:r>
    </w:p>
    <w:p w14:paraId="506A9D15" w14:textId="77777777" w:rsidR="00531315" w:rsidRPr="00531315" w:rsidRDefault="00531315" w:rsidP="0053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eastAsia="Calibri" w:hAnsi="BornomalaBN" w:cs="BornomalaBN"/>
          <w:color w:val="1F497D"/>
          <w:sz w:val="28"/>
          <w:szCs w:val="28"/>
          <w:rtl/>
          <w:lang w:bidi="ar-JO"/>
        </w:rPr>
      </w:pP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cs/>
          <w:lang w:bidi="bn-IN"/>
        </w:rPr>
        <w:t>প্রকাশক</w:t>
      </w:r>
      <w:r w:rsidRPr="00531315">
        <w:rPr>
          <w:rFonts w:ascii="BornomalaBN" w:eastAsia="Calibri" w:hAnsi="BornomalaBN" w:cs="BornomalaBN"/>
          <w:b/>
          <w:bCs/>
          <w:color w:val="1F497D"/>
          <w:sz w:val="28"/>
          <w:szCs w:val="28"/>
          <w:lang w:bidi="ar-JO"/>
        </w:rPr>
        <w:t>: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lang w:bidi="bn-IN"/>
        </w:rPr>
        <w:t xml:space="preserve"> </w:t>
      </w:r>
      <w:r w:rsidRPr="00531315">
        <w:rPr>
          <w:rFonts w:ascii="BornomalaBN" w:eastAsia="Calibri" w:hAnsi="BornomalaBN" w:cs="BornomalaBN" w:hint="cs"/>
          <w:color w:val="1F497D"/>
          <w:sz w:val="28"/>
          <w:szCs w:val="28"/>
          <w:cs/>
          <w:lang w:bidi="bn-IN"/>
        </w:rPr>
        <w:t>আ</w:t>
      </w:r>
      <w:r w:rsidRPr="00531315">
        <w:rPr>
          <w:rFonts w:ascii="BornomalaBN" w:eastAsia="Calibri" w:hAnsi="BornomalaBN" w:cs="BornomalaBN"/>
          <w:color w:val="1F497D"/>
          <w:sz w:val="28"/>
          <w:szCs w:val="28"/>
          <w:cs/>
          <w:lang w:bidi="bn-IN"/>
        </w:rPr>
        <w:t xml:space="preserve">ল মালাহিম </w:t>
      </w:r>
      <w:r w:rsidRPr="00531315">
        <w:rPr>
          <w:rFonts w:ascii="BornomalaBN" w:eastAsia="Calibri" w:hAnsi="BornomalaBN" w:cs="BornomalaBN" w:hint="cs"/>
          <w:color w:val="1F497D"/>
          <w:sz w:val="28"/>
          <w:szCs w:val="28"/>
          <w:cs/>
          <w:lang w:bidi="bn-IN"/>
        </w:rPr>
        <w:t>মিডিয়া</w:t>
      </w:r>
    </w:p>
    <w:p w14:paraId="25190B2B" w14:textId="77777777" w:rsidR="00531315" w:rsidRPr="00531315" w:rsidRDefault="00531315" w:rsidP="00531315">
      <w:pPr>
        <w:bidi/>
        <w:jc w:val="center"/>
        <w:rPr>
          <w:rFonts w:ascii="Calibri" w:eastAsia="Calibri" w:hAnsi="Calibri" w:cs="Arial"/>
          <w:rtl/>
          <w:lang w:bidi="ar-JO"/>
        </w:rPr>
      </w:pPr>
    </w:p>
    <w:p w14:paraId="4CCE309C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1D2BAF29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2FEB6D3F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75CAC9F3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7FB254BA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26"/>
          <w:szCs w:val="26"/>
          <w:lang w:bidi="bn-IN"/>
        </w:rPr>
      </w:pPr>
    </w:p>
    <w:p w14:paraId="776961AC" w14:textId="77777777" w:rsidR="00531315" w:rsidRPr="00531315" w:rsidRDefault="00531315" w:rsidP="00531315">
      <w:pPr>
        <w:spacing w:after="120"/>
        <w:jc w:val="center"/>
        <w:rPr>
          <w:rFonts w:ascii="BornomalaBN" w:eastAsia="Calibri" w:hAnsi="BornomalaBN" w:cs="BornomalaBN"/>
          <w:sz w:val="36"/>
          <w:szCs w:val="36"/>
          <w:cs/>
          <w:lang w:bidi="bn-IN"/>
        </w:rPr>
      </w:pPr>
    </w:p>
    <w:p w14:paraId="719C5184" w14:textId="4390AD8F" w:rsidR="00896325" w:rsidRPr="00352372" w:rsidRDefault="00896325" w:rsidP="00993757">
      <w:pPr>
        <w:spacing w:after="120"/>
        <w:rPr>
          <w:rFonts w:ascii="BornomalaBN" w:hAnsi="BornomalaBN" w:cs="BornomalaBN"/>
          <w:color w:val="000000" w:themeColor="text1"/>
          <w:sz w:val="26"/>
          <w:szCs w:val="26"/>
        </w:rPr>
      </w:pPr>
    </w:p>
    <w:p w14:paraId="14F02FFD" w14:textId="3952DED6" w:rsidR="00896325" w:rsidRPr="00352372" w:rsidRDefault="00531315" w:rsidP="00AB0969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>
        <w:rPr>
          <w:rFonts w:ascii="BornomalaBN" w:hAnsi="BornomalaBN" w:cs="BornomalaBN"/>
          <w:b/>
          <w:bCs/>
          <w:color w:val="000000" w:themeColor="text1"/>
          <w:sz w:val="26"/>
          <w:szCs w:val="26"/>
          <w:cs/>
          <w:lang w:bidi="bn-IN"/>
        </w:rPr>
        <w:t>নব</w:t>
      </w:r>
      <w:r w:rsidR="00896325" w:rsidRPr="00531315">
        <w:rPr>
          <w:rFonts w:ascii="BornomalaBN" w:hAnsi="BornomalaBN" w:cs="BornomalaBN"/>
          <w:b/>
          <w:bCs/>
          <w:color w:val="000000" w:themeColor="text1"/>
          <w:sz w:val="26"/>
          <w:szCs w:val="26"/>
          <w:cs/>
          <w:lang w:bidi="bn-IN"/>
        </w:rPr>
        <w:t>ম মূলনীতি: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বিদআত প্রত্যাখ্যান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সুন্নাহর প্রতি আহবান এবং তুলনামূলক গুরুত্বপূর্ণ কাজকে প্রাধান্য দেয়ার ক্ষেত্রে আমর বিল মারুফ ও </w:t>
      </w:r>
      <w:r w:rsidR="00954B3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নাহী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আনিল মুনকারের </w:t>
      </w:r>
      <w:r w:rsidR="004F4F32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শর্ত</w:t>
      </w:r>
      <w:r w:rsidR="00AB096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সমূহের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প্রতি লক্ষ্য রাখা</w:t>
      </w:r>
      <w:r w:rsidR="005F3F9C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</w:p>
    <w:p w14:paraId="5D6DBA46" w14:textId="182CECB5" w:rsidR="00896325" w:rsidRPr="00352372" w:rsidRDefault="00896325" w:rsidP="00DC0D6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পূর্বের অধ্যায়ে আমরা এই মূলনীতির সাথে সম্পর্কিত কিছু আলোচনা করেছিলাম। যেমন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কোন এক লোক আপনার </w:t>
      </w:r>
      <w:r w:rsidR="006C2398" w:rsidRPr="006C2398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গান গাওয়া বা</w:t>
      </w:r>
      <w:r w:rsidRPr="006C2398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শোনাকে অনেক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অপছন্দ করে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অথচ </w:t>
      </w:r>
      <w:r w:rsidR="005F3F9C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সে</w:t>
      </w:r>
      <w:r w:rsidR="005F3F9C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সংগীতের চেয়েও নিকৃষ্ট কাজ অবলীলায় সমর্থন করে। উদাহরণস্বরূপ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;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আমরা বলতে পারি যে</w:t>
      </w:r>
      <w:r w:rsidR="00AB096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,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তিনি</w:t>
      </w:r>
      <w:r w:rsidR="00AB096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হয়তো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গণতন্ত্র পরিত্যাগ করা এবং জনসম্মুখে এই জঘন্য কুফরের বাস্তবতা তুলে ধরতে পছন্দ করেন না। অথচ গণতন্ত্র </w:t>
      </w:r>
      <w:r w:rsidR="00AB096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-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সরাসরি ইসলাম ধর্মের বিপরীত একটি ধর্ম। </w:t>
      </w:r>
    </w:p>
    <w:p w14:paraId="55900691" w14:textId="2B6706D9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অনেক সময় দেখা যায়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আমরা সাধারণ জনগণের ছোট ছোট অনেক ক্রুটি বিচ্যুতি নিয়ে আলোচনায় লিপ্ত হই। বিপরীতে অনেক বড় বড় ব্যক্তির গণতন্ত্রের মতো</w:t>
      </w:r>
      <w:r w:rsidR="009E33C3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কর্মকাণ্ডের বিষয়ে চুপ থাকি। অথচ জরুরী হচ্ছে - বুনিয়াদি সমস্যা নিয়ে আলোচনা আগে তোলা। যেমন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সংসদে অংশ্রগহণ করার মত জাতীয় কার্যকলাপসমূহ। </w:t>
      </w:r>
    </w:p>
    <w:p w14:paraId="1158BB2D" w14:textId="11B2B0D4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কিছু মানুষকে এমন পাবেন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যখন তাদেরকে বলবেন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“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গণতন্ত্র কুফর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”; </w:t>
      </w:r>
      <w:r w:rsidR="00B5035E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তখন সে আশ্চ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র্যবোধ করবে এবং নানা কথা শুনিয়ে দেবে। তারা তর্ক করে বলবে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, “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তাহলে কী অমুক কাফের! তমুক কাফের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”? </w:t>
      </w:r>
    </w:p>
    <w:p w14:paraId="1411604D" w14:textId="77777777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তখন আপনি তাকে বলুন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, ‘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আপনি শিখবেন নাকি তর্ক করবেন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?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যদি শিখতে চান তাহলে বলুন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আমি এই বিষয়টি সম্পর্কে জানিনা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তবে জানতে চাই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’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অত:পর আপনি তাকে বলুন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, “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আমি বলিনি যে ওমুক বা ওমুক কাফের। আমি বরং বলছি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এই মতবাদটি কুফর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”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</w:p>
    <w:p w14:paraId="79A8313A" w14:textId="077A13E8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আবার কিছু কিছু লোক আমাদের সম্পর্কে বলে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ওরা তো মন্দকর</w:t>
      </w:r>
      <w:r w:rsidR="000536CE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্মকে হালকা মনে করে। তখন আমরা প্রতি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উত্তরে উদাহরণ স্বরূপ বলবো - এটি এমন এক বিষয়</w:t>
      </w:r>
      <w:r w:rsidR="000536CE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,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যা ব্যক্তি বিশেষে হুকুম ভিন্ন হয়। অর্থাৎ গণতন্ত্রকে অনুধাবন ও অন্তরের বিশ্বাসের ক্ষেত্রে সবার অবস্থান এক রকম নয়। সুতরাং ফায়সালা করতে হবে বাস্তবতার আলোকে। আর বাস্তবতার আলোকে ফায়সালা করাই কি মন্দকে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lastRenderedPageBreak/>
        <w:t>হালকা মনে করার নামান্তর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?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বিপরীতে প্রচলিত ইসলামপন্থী রাজনৈতিক দলগুলোর সংসদের উচ্চ ও নিম্নকক্ষে অংশ গ্রহণের বিরোধিতা না করা কি মন্দকে হালকা করার নামান্তর নয়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? </w:t>
      </w:r>
    </w:p>
    <w:p w14:paraId="4475744F" w14:textId="77777777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“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কোন মন্দকে মন্দ দ্বারা পরিবর্তন করার প্রচেষ্টা কেবল মন্দকেই বৃদ্ধি করে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”</w:t>
      </w:r>
    </w:p>
    <w:p w14:paraId="68FBC673" w14:textId="4F5B2E6B" w:rsidR="00896325" w:rsidRPr="00352372" w:rsidRDefault="00896325" w:rsidP="000536CE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ইতিপূর্বে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; </w:t>
      </w:r>
      <w:r w:rsidR="000536CE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ধর্মনিরপেক্ষতা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বাদী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সমাজতন্ত্রী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ডান ও বামপন্থীদের সমালোচনা করা হতো। বাস্তবে এরা সকলেই অপরাধী</w:t>
      </w:r>
      <w:r w:rsidR="000536CE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  <w:r w:rsidR="000536CE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কিন্তু ইসলামপন্থীরা সংসদে অংশ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গ্রহণের পর চিত্র পরিবর্তন হয়ে গেলো। যা কিছুদিন আগে</w:t>
      </w:r>
      <w:r w:rsidR="000536CE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ও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অন্যায় ও অবৈধ</w:t>
      </w:r>
      <w:r w:rsidR="000536CE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ছিল,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তাই এখন বৈধতা পেতে লাগলো</w:t>
      </w:r>
      <w:r w:rsidR="000536CE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!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</w:p>
    <w:p w14:paraId="1DF91C1F" w14:textId="187FD558" w:rsidR="00896325" w:rsidRPr="00352372" w:rsidRDefault="00176D8A" w:rsidP="00176D8A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এর কারণ হল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কিছু মুফতি এবং 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দা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য়ী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দের ফতওয়া। অত:পর যখন কেউ দায়ী ও মুফতিগণকে এসব কাজে অংশ নিতে দেখে তখন তার কাছে বিষয়টি বৈধতা পেয়ে যায়। এটি</w:t>
      </w:r>
      <w:r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একটি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মারাত্মক সমস্যা। সুতরাং আমাদের উচিত সর্বদা এমন গর্হিত কাজ থেকে বিরত থাকা। </w:t>
      </w:r>
    </w:p>
    <w:p w14:paraId="78B88BC7" w14:textId="31BA4DBF" w:rsidR="00896325" w:rsidRPr="00352372" w:rsidRDefault="00896325" w:rsidP="00954B39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আবার মতবিরোধের বিষয়ে আসি। আমরা মানুষের সাথে ইখতিলাফ করবো। এ</w:t>
      </w:r>
      <w:r w:rsidR="007E673F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ক্ষে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ত্রে আমরা অবশ্যই </w:t>
      </w:r>
      <w:r w:rsidR="00954B3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তুলনামূলক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গুরুত্বপূর্ণ বিষয়কে প্রাধান্য দিবো। অর্থাৎ প্রথমে আমরা আকিদা সংশ্লিষ্ট বিষয়গুলোকে প্রাধান্য দিব। অত:পর কর্মপন্থা এবং সবশেষে আখলাক সংশ্লিষ্ট বিষয়কে প্রাধান্য দিব। </w:t>
      </w:r>
    </w:p>
    <w:p w14:paraId="5AD74C2D" w14:textId="1C9DFD8E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উক্ত মূলনীতি</w:t>
      </w:r>
      <w:r w:rsidR="004F4F32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(</w:t>
      </w:r>
      <w:r w:rsidR="004F4F32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আমর বিল মারুফ ও </w:t>
      </w:r>
      <w:r w:rsidR="00954B3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নাহী</w:t>
      </w:r>
      <w:r w:rsidR="004F4F32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আনিল মুনকারের </w:t>
      </w:r>
      <w:r w:rsidR="00954B3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শর্তসমূহের</w:t>
      </w:r>
      <w:r w:rsidR="004F4F32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প্রতি লক্ষ্য রাখা</w:t>
      </w:r>
      <w:r w:rsidR="004F4F32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)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বিষয়ে ইমাম ইবনে তাইমিয়াহ </w:t>
      </w:r>
      <w:r w:rsidRPr="006C2398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রহিমাহুল্লাহ বলেন</w:t>
      </w:r>
      <w:r w:rsidR="006C2398" w:rsidRPr="006C2398">
        <w:rPr>
          <w:rFonts w:ascii="BornomalaBN" w:hAnsi="BornomalaBN" w:cs="BornomalaBN"/>
          <w:color w:val="000000" w:themeColor="text1"/>
          <w:sz w:val="26"/>
          <w:szCs w:val="26"/>
        </w:rPr>
        <w:t>:</w:t>
      </w:r>
      <w:r w:rsidR="006C2398">
        <w:rPr>
          <w:rFonts w:ascii="BornomalaBN" w:hAnsi="BornomalaBN" w:cs="BornomalaBN"/>
          <w:color w:val="000000" w:themeColor="text1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 </w:t>
      </w:r>
    </w:p>
    <w:p w14:paraId="10922FFE" w14:textId="296CF60E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“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রাসূলের কোন সুন্নাহর প্রতি আদেশ করা এবং বিদআত থেকে নিষেধ করার নামই হলো</w:t>
      </w:r>
      <w:r w:rsidR="00954B3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- আমর বিল </w:t>
      </w:r>
      <w:r w:rsidR="004F4F32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মা</w:t>
      </w:r>
      <w:r w:rsidR="004F4F32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রুফ ও নাহী আনিল মুনকার। আর এটাই হলো সর্বোত্তম নেক আমল। তবে এজন্য জরুরী হলো পূর্ণ ইখলাস ও শরীয়াহর পূর্ণ অনুসরণ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”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</w:p>
    <w:p w14:paraId="5347EE5A" w14:textId="15CC2D10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  <w:rtl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হাদীস শরীফে এসেছে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; </w:t>
      </w:r>
    </w:p>
    <w:p w14:paraId="54E97642" w14:textId="5D69F4EE" w:rsidR="002E09CF" w:rsidRPr="00954B39" w:rsidRDefault="002E09CF" w:rsidP="00954B39">
      <w:pPr>
        <w:bidi/>
        <w:spacing w:after="120"/>
        <w:jc w:val="both"/>
        <w:rPr>
          <w:rFonts w:ascii="Sakkal Majalla" w:hAnsi="Sakkal Majalla" w:cs="Sakkal Majalla"/>
          <w:color w:val="000000" w:themeColor="text1"/>
          <w:sz w:val="26"/>
          <w:szCs w:val="26"/>
        </w:rPr>
      </w:pPr>
      <w:r w:rsidRPr="00954B39">
        <w:rPr>
          <w:rFonts w:ascii="Sakkal Majalla" w:hAnsi="Sakkal Majalla" w:cs="Sakkal Majalla"/>
          <w:b/>
          <w:bCs/>
          <w:color w:val="303030"/>
          <w:sz w:val="26"/>
          <w:szCs w:val="26"/>
          <w:shd w:val="clear" w:color="auto" w:fill="FFFFFF"/>
          <w:rtl/>
        </w:rPr>
        <w:t>لا يأمر بالمعروف وينهى عن المنكر إلا من كان فقيها فيما يأمر به ، فقيها فيما ينهى عنه ، رفيقا فيما يأمر به ، رفيقا فيما ينهى عنه ، حليما فيما يأمر به ، حليما فيما ينهى عنه .( مجموع الفتاوى 28/137</w:t>
      </w:r>
    </w:p>
    <w:p w14:paraId="098FCCB0" w14:textId="23A13460" w:rsidR="00896325" w:rsidRDefault="00954B39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color w:val="000000" w:themeColor="text1"/>
          <w:sz w:val="26"/>
          <w:szCs w:val="26"/>
          <w:cs/>
          <w:lang w:bidi="bn-IN"/>
        </w:rPr>
        <w:lastRenderedPageBreak/>
        <w:t>“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যে ব্যক্তি সৎকাজের আদেশ করবেন এবং অসৎ কাজ থেকে নিষেধ করবেন তিনি উক্ত বিষয়ে পূর্ণ জ্ঞানী হবেন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</w:rPr>
        <w:t>,</w:t>
      </w:r>
      <w:r w:rsidR="002E09CF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কোমল আচরণকারী হবেন</w:t>
      </w:r>
      <w:r w:rsidR="002E09CF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2E09CF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এবং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 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সহনশীল হবেন</w:t>
      </w:r>
      <w:r>
        <w:rPr>
          <w:rFonts w:ascii="BornomalaBN" w:hAnsi="BornomalaBN" w:cs="BornomalaBN" w:hint="cs"/>
          <w:color w:val="000000" w:themeColor="text1"/>
          <w:sz w:val="26"/>
          <w:szCs w:val="26"/>
          <w:cs/>
          <w:lang w:bidi="bn-IN"/>
        </w:rPr>
        <w:t>”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(</w:t>
      </w:r>
      <w:r w:rsidR="002E09CF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মাজমুউল</w:t>
      </w:r>
      <w:r w:rsidR="002E09CF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2E09CF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ফাতওয়া</w:t>
      </w:r>
      <w:r w:rsidR="002E09CF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-</w:t>
      </w:r>
      <w:r w:rsidR="002E09CF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২৮</w:t>
      </w:r>
      <w:r w:rsidR="002E09CF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/</w:t>
      </w:r>
      <w:r w:rsidR="002E09CF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১৩৭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)</w:t>
      </w:r>
    </w:p>
    <w:p w14:paraId="69066AB6" w14:textId="3638C21A" w:rsidR="00954B39" w:rsidRPr="00352372" w:rsidRDefault="00954B39" w:rsidP="00954B39">
      <w:pPr>
        <w:spacing w:after="120"/>
        <w:jc w:val="center"/>
        <w:rPr>
          <w:rFonts w:ascii="BornomalaBN" w:hAnsi="BornomalaBN" w:cs="BornomalaBN"/>
          <w:color w:val="000000" w:themeColor="text1"/>
          <w:sz w:val="26"/>
          <w:szCs w:val="26"/>
        </w:rPr>
      </w:pPr>
      <w:r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--</w:t>
      </w:r>
    </w:p>
    <w:p w14:paraId="6CAC352E" w14:textId="77777777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তবে এক্ষেত্রে নিম্নের ধারাবাহিকতা লক্ষ্য রাখতে হবে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;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দাওয়াতের পূর্বে প্রয়োজন হবে ইলম অর্জনের। আর দাওয়াতের সময় কোমলতা আর দাওয়াতের পর সহনশীলতা থাকতে হবে।</w:t>
      </w:r>
    </w:p>
    <w:p w14:paraId="54D7D4E9" w14:textId="77777777" w:rsidR="009952E9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  <w:lang w:bidi="bn-IN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কেননা তিনি যদি আলোচ্য বিষয়ে পূর্ণ জ্ঞান না রাখেন তবে সে বিষয়ে কথা না বলাই মঙ্গলজনক। যদি তিনি আলেম হন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কিন্তু আচরণে কোমল না হন তখন তার দৃষ্টান্ত ঐ ডাক্তারের মত হবে যার মাঝে কোমলতা বলতে কিছুই নেই। বরং রোগীর সাথে রুঢ় আচরণ করে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যার ফলে রুগী তার পরামর্শ গ্রহণ করে না। এই দায়ী ঐ শিষ্টাচার শিক্ষাদানকারী রুঢ় শিক্ষকের ন্যায় যার থেকে বাচ্চারা শিক্ষা গ্রহণ করে </w:t>
      </w:r>
      <w:r w:rsidR="009952E9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না</w:t>
      </w:r>
      <w:r w:rsidR="009952E9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="009952E9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</w:p>
    <w:p w14:paraId="654AE2C1" w14:textId="6D2C3AC7" w:rsidR="00896325" w:rsidRPr="00352372" w:rsidRDefault="009952E9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আল্লাহ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য়ালা মুসা ও হারুন আলাইহিস সালামকে নির্দেশ দিয়েছেন</w:t>
      </w:r>
    </w:p>
    <w:p w14:paraId="04E9F828" w14:textId="77777777" w:rsidR="00896325" w:rsidRPr="005A148D" w:rsidRDefault="00896325" w:rsidP="005A148D">
      <w:pPr>
        <w:bidi/>
        <w:spacing w:after="120"/>
        <w:jc w:val="center"/>
        <w:rPr>
          <w:rFonts w:ascii="Sakkal Majalla" w:hAnsi="Sakkal Majalla" w:cs="Sakkal Majalla"/>
          <w:b/>
          <w:bCs/>
          <w:color w:val="000000" w:themeColor="text1"/>
          <w:sz w:val="26"/>
          <w:szCs w:val="26"/>
        </w:rPr>
      </w:pPr>
      <w:r w:rsidRPr="005A148D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</w:rPr>
        <w:t>فَقُولَا لَهُ قَوْلًا لَّيِّنًا لَّعَلَّهُ يَتَذَكَّرُ أَوْ يَخْشَىٰ</w:t>
      </w:r>
    </w:p>
    <w:p w14:paraId="1EE1DB8B" w14:textId="3C9734C2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“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অর্থঃ তোমরা তার সাথে নরম কথা বলো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;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হতে পারে সে উপদেশ গ্রহণ করবে কিংবা আল্লাহকে ভয় করবে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”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(সূরা ত্বহা ২০:৪৪)</w:t>
      </w:r>
      <w:r w:rsidR="0018134C">
        <w:rPr>
          <w:rStyle w:val="FootnoteReference"/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footnoteReference w:id="1"/>
      </w:r>
    </w:p>
    <w:p w14:paraId="551A6CDC" w14:textId="1F625842" w:rsidR="00896325" w:rsidRPr="00352372" w:rsidRDefault="00896325" w:rsidP="007E749A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দা</w:t>
      </w:r>
      <w:r w:rsidR="001E7617">
        <w:rPr>
          <w:rFonts w:ascii="BornomalaBN" w:hAnsi="BornomalaBN" w:cs="BornomalaBN" w:hint="cs"/>
          <w:color w:val="000000" w:themeColor="text1"/>
          <w:sz w:val="26"/>
          <w:szCs w:val="26"/>
          <w:cs/>
          <w:lang w:bidi="bn-IN"/>
        </w:rPr>
        <w:t>’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য়ীকে সাধারণত কিছু কষ্টকর আচরণের সম্মুখীন হতে </w:t>
      </w:r>
      <w:r w:rsidR="007E749A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হয়। তখন কর্তব্য হল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‘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ধৈর্যধারণ ক</w:t>
      </w:r>
      <w:r w:rsidR="00221BD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রা</w:t>
      </w:r>
      <w:r w:rsidR="00221BD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="007E749A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এবং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‘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সহনশীল হও</w:t>
      </w:r>
      <w:r w:rsidR="00221BD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য়া</w:t>
      </w:r>
      <w:r w:rsidR="00221BD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যেভাবে আল্লাহ </w:t>
      </w:r>
      <w:r w:rsidR="00221BD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</w:t>
      </w:r>
      <w:r w:rsidR="00221BD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য়ালা বলেছেন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; </w:t>
      </w:r>
    </w:p>
    <w:p w14:paraId="71CF0D15" w14:textId="77777777" w:rsidR="00896325" w:rsidRPr="007E749A" w:rsidRDefault="00896325" w:rsidP="007E749A">
      <w:pPr>
        <w:bidi/>
        <w:spacing w:after="120"/>
        <w:jc w:val="both"/>
        <w:rPr>
          <w:rFonts w:ascii="Sakkal Majalla" w:hAnsi="Sakkal Majalla" w:cs="Sakkal Majalla"/>
          <w:b/>
          <w:bCs/>
          <w:color w:val="000000" w:themeColor="text1"/>
          <w:sz w:val="26"/>
          <w:szCs w:val="26"/>
        </w:rPr>
      </w:pPr>
      <w:r w:rsidRPr="007E749A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</w:rPr>
        <w:t>يَا بُنَيَّ أَقِمِ الصَّلَاةَ وَأْمُرْ بِالْمَعْرُوفِ وَانْهَ عَنِ الْمُنكَرِ وَاصْبِرْ عَلَىٰ مَا أَصَابَكَ ۖ إِنَّ ذَٰلِكَ مِنْ عَزْمِ الْأُمُورِ</w:t>
      </w:r>
    </w:p>
    <w:p w14:paraId="2F35E4AD" w14:textId="77777777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lastRenderedPageBreak/>
        <w:t>“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অর্থঃ হে বৎস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নামায কায়েম কর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সৎকাজে আদেশ দাও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মন্দকাজে নিষেধ কর এবং বিপদাপদে সবর কর। নিশ্চয় এটা সাহসিকতার কাজ। (সূরা লুকমান ৩১:১৭)</w:t>
      </w:r>
    </w:p>
    <w:p w14:paraId="4192990A" w14:textId="1EAD9C51" w:rsidR="00896325" w:rsidRPr="00352372" w:rsidRDefault="00896325" w:rsidP="00456A29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সকল দায়ী - তথা আমর বিল মারুফ ও </w:t>
      </w:r>
      <w:r w:rsidR="00954B3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নাহী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আনিল মুনকারের দিকে 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আহবা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নকারীদের ইমাম রাসূল সাল্লাল্লাহু আলাইহি ওয়া সাল্লামকে আল্লাহ মুশরিকদের কষ্টদানের উপর একাধিক স্থানে সবরের আদেশ করেছেন। </w:t>
      </w:r>
    </w:p>
    <w:p w14:paraId="3005E675" w14:textId="69952F8D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সুতরাং 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দা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য়ী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ভাইয়ের জন্য আবশ্যক হলো - তিনি সর্বপ্রথম লক্ষ্য রাখবেন - তার আদেশ করাটা যেন একমাত্র আল্লাহর জন্য হয়। আদিষ্ট বিষয়ে একমাত্র লক্ষ্য থাকবে আল্লাহর আনুগ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ত্য করা। তার উদ্দেশ্য থাকবে মাদ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উ এর সংশোধন এবং যথাযথ দলিল উপস্থাপন করা। </w:t>
      </w:r>
    </w:p>
    <w:p w14:paraId="6D66D777" w14:textId="709F2CEA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কিছু মানুষের স্বভাব হলো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;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যথাযথ দলিল উপস্থাপন না করেই সংশোধনের কাজ শুরু করে। এ ধরনের ব্যক্তিদের মাঝে সাধারণ হুজ্জাত কায়েমের উদ্দেশ্য থাকে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ব্যক্তির সংশোধন নয়। তো যখন নিয়তের মধ্যে এ ধরণের উদ্দেশ্য থাকবে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তখন </w:t>
      </w:r>
      <w:r w:rsidR="003F2C16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মা</w:t>
      </w:r>
      <w:r w:rsidR="003F2C16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মুরের সাথে তার আচরণ ভিন্ন হয়। কারণ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তখন তো শুধু প্রমাণ উপস্থাপন করেই তার সাথে কথা শেষ হয়ে যাবে এবং বিষয়টি এখানে স্থগিত হয়ে যাবে। 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দা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য়ী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এ কথা বলতে বলতে বের হয়ে যাবে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আমি অমুক অমুকের ব্যাপারে হুজ্জাত কায়েম করে ফেলেছি যে অমুক কাফের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অমুক ফাসেক বা অমুক বিদআতি !!! </w:t>
      </w:r>
    </w:p>
    <w:p w14:paraId="1D64DC94" w14:textId="7FDE6C42" w:rsidR="00896325" w:rsidRPr="00352372" w:rsidRDefault="00896325" w:rsidP="00456A29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কিন্তু যদি তার উদ্দেশ্য থাকে </w:t>
      </w:r>
      <w:r w:rsidR="003F2C16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মা</w:t>
      </w:r>
      <w:r w:rsidR="003F2C16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মুরকে সংশোধন করা - তখন বিষয়টি শেষ হওয়া পর্যন্ত এক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দুই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তিন এভাবে বহু বৈঠকে তিনি সবরের সাথে দাওয়াত দিয়ে যাবেন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এবং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শুরুতেই এভাবে বলবে না। </w:t>
      </w:r>
    </w:p>
    <w:p w14:paraId="416EE66B" w14:textId="4A147F86" w:rsidR="00896325" w:rsidRPr="00352372" w:rsidRDefault="00896325" w:rsidP="009E33C3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মোট কথা - কোন কাজ বা কাউকে সংশোধন করার ক্ষেত্রে ইচ্ছা ও উদ্দেশ্যের বিরাট ভূমিকা রয়েছে। বরং কিছু লোক এমন রয়েছে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তারা যখন আপনাকে দেখবে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আপনি তার প্রতি আগ্রহী - </w:t>
      </w:r>
      <w:r w:rsidR="00795FC5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তখন তারা আপনাকে কোন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ভাবেই অনুসরণ করবে না এবং আপনার কথাও শুনবে না। শুধু এই কারণেই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আপনি যা বলছেন তা সত্য।</w:t>
      </w:r>
      <w:r w:rsidR="009E33C3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  <w:r w:rsidR="00924CBB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BD"/>
        </w:rPr>
        <w:t>কখনও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এ কারণেও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সে তার প্রতি আপনার আগ্রহ </w:t>
      </w:r>
      <w:r w:rsidR="009E33C3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বুঝতে পেরেছে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</w:p>
    <w:p w14:paraId="568A69BE" w14:textId="5CB024FC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lastRenderedPageBreak/>
        <w:t>সুতরাং উদ্দেশ্য ঠিক করা খুবই গুরুত্বপূর্ণ বিষয়। নিয়তকে আল্লাহর জন্য একনিষ্ঠ করা ও সংশোধন কর</w:t>
      </w:r>
      <w:r w:rsidR="009E33C3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া জরুরী। বিদআতি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অথবা অন্যায়কারীকে সংশোধন করার ক্ষেত্রে</w:t>
      </w:r>
      <w:r w:rsidR="009E33C3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বিশুদ্ধ নিয়তের বিরাট ভূমিকা রয়েছে।</w:t>
      </w:r>
    </w:p>
    <w:p w14:paraId="170773D2" w14:textId="77777777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ইবনে তাইমিয়াহ রহিমাহুল্লাহ বলেন: </w:t>
      </w:r>
    </w:p>
    <w:p w14:paraId="13F2F1F2" w14:textId="77777777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“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যদি কোন ব্যক্তি নিজের এবং নিজ দলের নেতৃত্ব প্রতিষ্ঠার উদ্দেশ্যে এবং অন্যকে ছোট করার উদ্দেশ্যে এমনটি করে থাকে তাহলে তা হবে নিতান্তই গোঁড়ামী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;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যা আল্লাহ তায়ালা কখনোই কবুল করবেন না। তদ্রূপ কেউ যদি সুনাম সুখ্যাতি অর্জন ও অহমিকা বসত: এমনটি করে থাকে তাহলে তার কাজটিও বিফলে যাবে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”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(মিনহাজুস সুন্নাহ)</w:t>
      </w:r>
    </w:p>
    <w:p w14:paraId="6A387C4C" w14:textId="77777777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তিনি আরও বলেছেন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– </w:t>
      </w:r>
    </w:p>
    <w:p w14:paraId="14054FF8" w14:textId="5B0CB494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“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যখন কোন 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দা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="00456A29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য়ী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কোন বিদআত বা গুনাহের তীব্র নিন্দা করবে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,</w:t>
      </w:r>
      <w:r w:rsidR="009E33C3">
        <w:rPr>
          <w:rFonts w:ascii="BornomalaBN" w:hAnsi="BornomalaBN" w:cs="BornomalaBN"/>
          <w:color w:val="000000" w:themeColor="text1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তখন তার একমাত্র উদ্দেশ্য থাকবে - বান্দাদেরকে সতর্ক করার জন্য গুনাহের খারাবিসমূহ বর্ণনা করা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যাতে মানুষ তা বর্জন করতে পারে। যেমনটি </w:t>
      </w:r>
      <w:r w:rsidRPr="00946D16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ওয়ায়ীদ</w:t>
      </w:r>
      <w:r w:rsidR="00946D16" w:rsidRPr="00946D16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(</w:t>
      </w:r>
      <w:r w:rsidR="00946D16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ভীতি প্রদর্শন)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সম্বলিত আয়াত ও হাদিসে পরিলক্ষিত হয়। </w:t>
      </w:r>
    </w:p>
    <w:p w14:paraId="2AD9A733" w14:textId="7783D3F8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আবার কখনো কখনো ব্যক্তিকে পরিত্যাগ করা হয় শাস্তি স্বরূপ। এর উদ্দেশ্য হলো - তাকে ও তার</w:t>
      </w:r>
      <w:r w:rsidR="00DF4493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মত অন্যান্য ব্যক্তিদেরকে সতর্ক বার্তা দেয়া। তবে তা হবে তার প্রতি সদাচরণ ও হিতকামনার জন্য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প্রতিশোধের জন্য নয়। যেভাবে রাসূল সাল্লাল্লাহু আলাইহি ওয়া সাল্লাম তাবুক যুদ্ধে উপস্থিত না হওয়া তিন সাহাবিকে পরিত্যাগ করেছিলেন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যারা মুনাফিকদের মতো আল্লাহর নামে মিথ্যা কসম করে ওযর পেশ করেনি। তাদের শাস্তি দেয়া হয়েছে পরিত্যাগের মাধ্যমে। অত:পর আল্লাহ তায়ালা তাদের সত্যবাদিতার </w:t>
      </w:r>
      <w:r w:rsidR="00196FE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বরকতে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তাদের তাওবা কবুল করেছেন।</w:t>
      </w:r>
    </w:p>
    <w:p w14:paraId="7AF01BA7" w14:textId="7EA8E63B" w:rsidR="00896325" w:rsidRPr="00352372" w:rsidRDefault="00896325" w:rsidP="00EF4C3A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এর ভিত্তি হলো দুটি বিষয়ে</w:t>
      </w:r>
      <w:r w:rsidR="00196FE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র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উপর</w:t>
      </w:r>
      <w:r w:rsidR="00EF4C3A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-</w:t>
      </w:r>
    </w:p>
    <w:p w14:paraId="6861C47C" w14:textId="0063B3A3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১. কবিরা গুনাহের কারণে কোন ব্যক্তি কাফির হয়ে যায় না। যেমনটি খারেজীরা বলে থাকে। এই গুনাহ তার জন্য জাহান্নামকে চিরস্থায়ী হওয়ার এবং সুপারিশ প্রাপ্ত না হওয়াকে আবশ্যক করবে না। যেমনটি </w:t>
      </w:r>
      <w:r w:rsidR="00E13F4B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মু</w:t>
      </w:r>
      <w:r w:rsidR="00E13F4B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তাযিলারা বলে থাকে। </w:t>
      </w:r>
    </w:p>
    <w:p w14:paraId="09BBBBC4" w14:textId="75025AED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২. দ্বিতীয় বিষয় হলো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="00EF4C3A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  <w:r w:rsidR="00E13F4B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</w:t>
      </w:r>
      <w:r w:rsidR="00E13F4B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="00EF4C3A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বীল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কারীর উদ্দেশ্য থাকবে রাসূলের অনুসরণ করা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তাকে কাফের বলা যাবে না। আর যদি সে ইজতিহাদ করে ভুল করে তখন তাকে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lastRenderedPageBreak/>
        <w:t>ফাসেকও বলা হবে না। আমল সম্পর্কিত মাসআলায় এই মতটাই প্রসিদ্ধ। পক্ষান্তরে আকীদাগত মাসআলায়ও ভুলকারীদেরকে অনেকে কাফের বলে আখ্যায়িত করেন। অথচ সাহাবা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তাবেঈনদের কারো থেকে এ ধরণের কোন বক্তব্য জানা তো দূরের কথা - এমনটি মাযহাবের কোন ইমামদের থেকেও জানা যায়নি।</w:t>
      </w:r>
    </w:p>
    <w:p w14:paraId="021F0534" w14:textId="76672690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এটি মৌলিকভাবে বিদআতিদের বক্তব্য। যারা ইসলামে বিদআত আবিষ্কার করে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তারাই বিরোধীদের কাফের বলে বেড়ায়। যেমন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খারেজী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="00E13F4B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মু</w:t>
      </w:r>
      <w:r w:rsidR="00E13F4B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’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তাজিলা ও জাহমিয়্যা</w:t>
      </w:r>
      <w:r w:rsidR="00EF4C3A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হ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”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(মিনহাজুস্ সুন্নাহ)</w:t>
      </w:r>
    </w:p>
    <w:p w14:paraId="7B175BCD" w14:textId="6FB45CE8" w:rsidR="00896325" w:rsidRPr="00352372" w:rsidRDefault="001852FB" w:rsidP="00EF4C3A">
      <w:pPr>
        <w:spacing w:after="120"/>
        <w:jc w:val="center"/>
        <w:rPr>
          <w:rFonts w:ascii="BornomalaBN" w:hAnsi="BornomalaBN" w:cs="BornomalaBN"/>
          <w:color w:val="000000" w:themeColor="text1"/>
          <w:sz w:val="26"/>
          <w:szCs w:val="26"/>
        </w:rPr>
      </w:pPr>
      <w:r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</w:p>
    <w:p w14:paraId="4A29C55B" w14:textId="645F3448" w:rsidR="00896325" w:rsidRPr="00352372" w:rsidRDefault="00E13F4B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শাইখুল ইসলাম রহিমাহুল্লাহ </w:t>
      </w:r>
      <w:r w:rsidR="00896325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অতীব গুরুত্বপূর্ণ বিষয়কে তুলনামূলক কম গুরুত্বপূর্ণ বিষয়ের উপর প</w:t>
      </w:r>
      <w:r w:rsidR="00627B6A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্রাধান্য দেয়ার ক্ষেত্রে বলেছেন:</w:t>
      </w:r>
    </w:p>
    <w:p w14:paraId="3F85049B" w14:textId="2F9EF43D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>“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কিছু মানুষ মিলাদুন নবীকে সম্মান প্রদর্শন করে এবং তাকে নিয়ে উৎসব উদযাপন করে।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কখনো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কখনো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মানুষ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এটি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করে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থাকে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>,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রাসূলের প্রতি সম্মান প্রদর্শন ও সদিচ্ছা থাকার কারণে সে বিরাট সাওয়াবের অধিকারী হবে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বলে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আশা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করে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পূর্বে আমি উল্লেখ করেছি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সাধারণ মানুষের জন্য বৈধ কাজটি খাঁটি মুমিনের জন্য তাকওয়ার পরিপন্থী বিবেচনা করা হয়। </w:t>
      </w:r>
    </w:p>
    <w:p w14:paraId="6D0E9243" w14:textId="5B65D6BF" w:rsidR="00896325" w:rsidRPr="00352372" w:rsidRDefault="00896325" w:rsidP="00352372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এ কারণে একবার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ইমাম</w:t>
      </w:r>
      <w:r w:rsidR="001E7423" w:rsidRPr="00352372">
        <w:rPr>
          <w:rFonts w:ascii="BornomalaBN" w:hAnsi="BornomalaBN" w:cs="BornomalaBN"/>
          <w:color w:val="000000" w:themeColor="text1"/>
          <w:sz w:val="26"/>
          <w:szCs w:val="26"/>
          <w:lang w:bidi="bn-IN"/>
        </w:rPr>
        <w:t xml:space="preserve">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আহমাদ ইবনে হাম্বল রহিমাহুল্লাহকে কিছু আমির সম্পর্কে জিজ্ঞাসা করা হয়েছিল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তারা এক একটা মুসহাফের জন্য এক হাজার দিনার খরচ করে!!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?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তখন তিনি বললেন: </w:t>
      </w:r>
      <w:r w:rsidR="00743507">
        <w:rPr>
          <w:rFonts w:ascii="BornomalaBN" w:hAnsi="BornomalaBN" w:cs="BornomalaBN"/>
          <w:color w:val="000000" w:themeColor="text1"/>
          <w:sz w:val="26"/>
          <w:szCs w:val="26"/>
        </w:rPr>
        <w:t>‘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আরে রাখ!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তারা সাধারণত অহেতুক কাজে যে হাজার হাজার দিনার ব্যয় করে </w:t>
      </w:r>
      <w:r w:rsidRPr="00743507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তার চেয়ে এটি উত্তম</w:t>
      </w:r>
      <w:r w:rsidR="00743507" w:rsidRPr="00743507">
        <w:rPr>
          <w:rFonts w:ascii="BornomalaBN" w:hAnsi="BornomalaBN" w:cs="BornomalaBN"/>
          <w:color w:val="000000" w:themeColor="text1"/>
          <w:sz w:val="26"/>
          <w:szCs w:val="26"/>
        </w:rPr>
        <w:t>’</w:t>
      </w:r>
      <w:r w:rsidRPr="00743507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</w:t>
      </w:r>
    </w:p>
    <w:p w14:paraId="630DFA04" w14:textId="6CB65F58" w:rsidR="00896325" w:rsidRPr="00352372" w:rsidRDefault="00896325" w:rsidP="00627B6A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অথচ স্বয়ং আহমাদ রহিমাহুল্লাহ এর </w:t>
      </w:r>
      <w:r w:rsidR="00627B6A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মাযহাব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মতে - মুসহাফকে কারুকার্য করা মাকরূহ। যদিও আহ</w:t>
      </w:r>
      <w:r w:rsidR="00627B6A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মা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দ রহিমাহুল্লাহ এর কোন কোন ছাত্র তার ব্যাখ্যা এইভাবে করেছেন যে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তারা মুসহাফের পাতা ও হস্তলিপির মান উন্নত করতে গিয়ে এক হাজার দিনার খরচ করেছেন। অথচ ইমাম </w:t>
      </w:r>
      <w:r w:rsidR="00627B6A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আহমাদ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রহিমাহুল্লাহর উদ্দেশ্য এটি নয়। বরং তার উদ্দেশ্য হলো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এই কাজে যেমন রয়েছে কল্যাণের দিক তেমনি তাতে রয়েছে ক্ষতির দিকও। যার কারণে তিনি কুরআনকে সুসজ্জিত করাকে মাকরূহ বলেছেন। </w:t>
      </w:r>
    </w:p>
    <w:p w14:paraId="090C5712" w14:textId="6A665AD2" w:rsidR="00743507" w:rsidRDefault="00896325" w:rsidP="00F02EDF">
      <w:pPr>
        <w:spacing w:after="120"/>
        <w:jc w:val="both"/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lastRenderedPageBreak/>
        <w:t>এসব শাসকেরা যদি মুসহাফ কারুকার্যের পিছনে বড় অংকের টাকা খরচ না করতো তাহলে তার বিপরীতে অনর্থক ও বেহুদা অন্য অনেক কাজে তা ব্যয় করতো। যেমন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তারা হয়তো ঐ সম্পদ কিচ্ছা-কাহিনী</w:t>
      </w:r>
      <w:r w:rsidRPr="00352372">
        <w:rPr>
          <w:rFonts w:ascii="BornomalaBN" w:hAnsi="BornomalaBN" w:cs="BornomalaBN"/>
          <w:color w:val="000000" w:themeColor="text1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কবিতা কিংবা রোম পারস্যের দর্শন বা এজাতীয় গ্রন্থের পিছনে অপচয় করতো</w:t>
      </w:r>
      <w:r w:rsidR="00743507">
        <w:rPr>
          <w:rFonts w:ascii="BornomalaBN" w:hAnsi="BornomalaBN" w:cs="BornomalaBN" w:hint="cs"/>
          <w:color w:val="000000" w:themeColor="text1"/>
          <w:sz w:val="26"/>
          <w:szCs w:val="26"/>
          <w:cs/>
          <w:lang w:bidi="bn-IN"/>
        </w:rPr>
        <w:t>”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hi-IN"/>
        </w:rPr>
        <w:t xml:space="preserve">। </w:t>
      </w:r>
    </w:p>
    <w:p w14:paraId="5A34C452" w14:textId="3F9853EE" w:rsidR="001B12C9" w:rsidRPr="00352372" w:rsidRDefault="00896325" w:rsidP="00743507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অর্থাৎ এই বিবরণের মাধ্যমে আপনি ইমাম আহমাদ রহিমাহুল্লাহ এর ফাকাহাতের প্রতি </w:t>
      </w:r>
      <w:r w:rsidR="00F02EDF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>লক্ষ্য</w:t>
      </w:r>
      <w:r w:rsidRPr="00352372">
        <w:rPr>
          <w:rFonts w:ascii="BornomalaBN" w:hAnsi="BornomalaBN" w:cs="BornomalaBN"/>
          <w:color w:val="000000" w:themeColor="text1"/>
          <w:sz w:val="26"/>
          <w:szCs w:val="26"/>
          <w:cs/>
          <w:lang w:bidi="bn-IN"/>
        </w:rPr>
        <w:t xml:space="preserve"> করুন।</w:t>
      </w:r>
      <w:r w:rsidR="00743507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কুরআন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শরীফের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সৌন্দর্য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বৃদ্ধির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হাজার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দীনার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ভুল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="00222F49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কিচ্ছা</w:t>
      </w:r>
      <w:r w:rsidR="00222F49" w:rsidRPr="00352372">
        <w:rPr>
          <w:rFonts w:ascii="BornomalaBN" w:hAnsi="BornomalaBN" w:cs="BornomalaBN"/>
          <w:sz w:val="26"/>
          <w:szCs w:val="26"/>
        </w:rPr>
        <w:t>-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কাহিনী</w:t>
      </w:r>
      <w:r w:rsidR="00F02EDF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দর্শন</w:t>
      </w:r>
      <w:r w:rsidR="00F02EDF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রোম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পারস্যের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হেকমতের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কিতাবের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কম</w:t>
      </w:r>
      <w:r w:rsidR="00222F49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22F49" w:rsidRPr="00352372">
        <w:rPr>
          <w:rFonts w:ascii="BornomalaBN" w:hAnsi="BornomalaBN" w:cs="BornomalaBN"/>
          <w:sz w:val="26"/>
          <w:szCs w:val="26"/>
          <w:cs/>
          <w:lang w:bidi="bn-IN"/>
        </w:rPr>
        <w:t>খারাপ</w:t>
      </w:r>
      <w:r w:rsidR="00222F49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5F583C9A" w14:textId="18CDF230" w:rsidR="00222F49" w:rsidRPr="00352372" w:rsidRDefault="00222F49" w:rsidP="00F02EDF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কু্রআন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শরীফ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সৌন্দর্য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বৃদ্ধির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আমীর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অন্য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করত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নিষেধ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হত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02EDF"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352372">
        <w:rPr>
          <w:rFonts w:ascii="BornomalaBN" w:hAnsi="BornomalaBN" w:cs="BornomalaBN"/>
          <w:sz w:val="26"/>
          <w:szCs w:val="26"/>
        </w:rPr>
        <w:t>,</w:t>
      </w:r>
      <w:r w:rsidR="009E33C3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এটি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প্রথম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প্রত্যাখ্যানযোগ্য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743507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743507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02EDF" w:rsidRPr="00743507">
        <w:rPr>
          <w:rFonts w:ascii="BornomalaBN" w:hAnsi="BornomalaBN" w:cs="BornomalaBN"/>
          <w:sz w:val="26"/>
          <w:szCs w:val="26"/>
        </w:rPr>
        <w:t xml:space="preserve"> </w:t>
      </w:r>
      <w:r w:rsidRPr="00743507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743507">
        <w:rPr>
          <w:rFonts w:ascii="BornomalaBN" w:hAnsi="BornomalaBN" w:cs="BornomalaBN"/>
          <w:sz w:val="26"/>
          <w:szCs w:val="26"/>
        </w:rPr>
        <w:t xml:space="preserve"> </w:t>
      </w:r>
      <w:r w:rsidRPr="00743507">
        <w:rPr>
          <w:rFonts w:ascii="BornomalaBN" w:hAnsi="BornomalaBN" w:cs="BornomalaBN"/>
          <w:sz w:val="26"/>
          <w:szCs w:val="26"/>
          <w:cs/>
          <w:lang w:bidi="bn-IN"/>
        </w:rPr>
        <w:t>আমিরের</w:t>
      </w:r>
      <w:r w:rsidRPr="00743507">
        <w:rPr>
          <w:rFonts w:ascii="BornomalaBN" w:hAnsi="BornomalaBN" w:cs="BornomalaBN"/>
          <w:sz w:val="26"/>
          <w:szCs w:val="26"/>
        </w:rPr>
        <w:t xml:space="preserve"> </w:t>
      </w:r>
      <w:r w:rsidRPr="00743507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743507">
        <w:rPr>
          <w:rFonts w:ascii="BornomalaBN" w:hAnsi="BornomalaBN" w:cs="BornomalaBN"/>
          <w:sz w:val="26"/>
          <w:szCs w:val="26"/>
        </w:rPr>
        <w:t xml:space="preserve"> </w:t>
      </w:r>
      <w:r w:rsidRPr="00743507">
        <w:rPr>
          <w:rFonts w:ascii="BornomalaBN" w:hAnsi="BornomalaBN" w:cs="BornomalaBN"/>
          <w:sz w:val="26"/>
          <w:szCs w:val="26"/>
          <w:cs/>
          <w:lang w:bidi="bn-IN"/>
        </w:rPr>
        <w:t>হুকুম</w:t>
      </w:r>
      <w:r w:rsidRPr="00743507">
        <w:rPr>
          <w:rFonts w:ascii="BornomalaBN" w:hAnsi="BornomalaBN" w:cs="BornomalaBN"/>
          <w:sz w:val="26"/>
          <w:szCs w:val="26"/>
        </w:rPr>
        <w:t xml:space="preserve"> </w:t>
      </w:r>
      <w:r w:rsidRPr="00743507">
        <w:rPr>
          <w:rFonts w:ascii="BornomalaBN" w:hAnsi="BornomalaBN" w:cs="BornomalaBN"/>
          <w:sz w:val="26"/>
          <w:szCs w:val="26"/>
          <w:cs/>
          <w:lang w:bidi="bn-IN"/>
        </w:rPr>
        <w:t>ভিন্ন</w:t>
      </w:r>
      <w:r w:rsidRPr="00743507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886CB96" w14:textId="11426C02" w:rsidR="00940328" w:rsidRPr="00352372" w:rsidRDefault="00222F49" w:rsidP="00CF317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ইবনুল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কায়্যিম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আল</w:t>
      </w:r>
      <w:r w:rsidR="001852FB">
        <w:rPr>
          <w:rFonts w:ascii="BornomalaBN" w:hAnsi="BornomalaBN" w:cs="BornomalaBN"/>
          <w:sz w:val="26"/>
          <w:szCs w:val="26"/>
        </w:rPr>
        <w:t>-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জাওযিয়্যাহ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F02EDF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শাইখুল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ইসলাম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তাইমিয়া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F02EDF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ঘটনা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02EDF"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একবার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শাইখুল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ইসলাম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F02EDF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CF317D">
        <w:rPr>
          <w:rFonts w:ascii="BornomalaBN" w:hAnsi="BornomalaBN" w:cs="BornomalaBN"/>
          <w:sz w:val="26"/>
          <w:szCs w:val="26"/>
          <w:cs/>
          <w:lang w:bidi="bn-IN"/>
        </w:rPr>
        <w:t>সঙ্গী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দের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সফর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করছিলেন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পথিমধ্যে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দেখতে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পেলেন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তাতারী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মদ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পান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মাতাল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</w:p>
    <w:p w14:paraId="03E309AF" w14:textId="652948B6" w:rsidR="00222F49" w:rsidRPr="00352372" w:rsidRDefault="00222F49" w:rsidP="00352372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কাজে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বাঁধা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চাইলো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তাইমিয়া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F02EDF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, </w:t>
      </w:r>
      <w:r w:rsidR="00CF317D">
        <w:rPr>
          <w:rFonts w:ascii="BornomalaBN" w:hAnsi="BornomalaBN" w:cs="BornomalaBN"/>
          <w:sz w:val="26"/>
          <w:szCs w:val="26"/>
        </w:rPr>
        <w:t>“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,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বল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940328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02EDF"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যতক্ষণ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মদ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পান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মাতাল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ততক্ষণ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মুসলমানদের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ক্ষতি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বিরত</w:t>
      </w:r>
      <w:r w:rsidR="00940328" w:rsidRPr="00352372">
        <w:rPr>
          <w:rFonts w:ascii="BornomalaBN" w:hAnsi="BornomalaBN" w:cs="BornomalaBN"/>
          <w:sz w:val="26"/>
          <w:szCs w:val="26"/>
        </w:rPr>
        <w:t xml:space="preserve"> </w:t>
      </w:r>
      <w:r w:rsidR="00940328" w:rsidRPr="00352372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CF317D"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="00940328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5C729144" w14:textId="4F35BAA2" w:rsidR="00F521F0" w:rsidRPr="00352372" w:rsidRDefault="00F521F0" w:rsidP="00CF317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তাইমিয়া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F02EDF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352372">
        <w:rPr>
          <w:rFonts w:ascii="BornomalaBN" w:hAnsi="BornomalaBN" w:cs="BornomalaBN"/>
          <w:sz w:val="26"/>
          <w:szCs w:val="26"/>
        </w:rPr>
        <w:t xml:space="preserve">, </w:t>
      </w:r>
      <w:r w:rsidR="00CF317D">
        <w:rPr>
          <w:rFonts w:ascii="BornomalaBN" w:hAnsi="BornomalaBN" w:cs="BornomalaBN"/>
          <w:sz w:val="26"/>
          <w:szCs w:val="26"/>
        </w:rPr>
        <w:t>“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দ্বীনের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বাস্তবতাকে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অনুধাবন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1852FB">
        <w:rPr>
          <w:rFonts w:ascii="BornomalaBN" w:hAnsi="BornomalaBN" w:cs="BornomalaBN"/>
          <w:sz w:val="26"/>
          <w:szCs w:val="26"/>
          <w:cs/>
          <w:lang w:bidi="bn-IN"/>
        </w:rPr>
        <w:t>করুন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শরয়ী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লাভ</w:t>
      </w:r>
      <w:r w:rsidRPr="00352372">
        <w:rPr>
          <w:rFonts w:ascii="BornomalaBN" w:hAnsi="BornomalaBN" w:cs="BornomalaBN"/>
          <w:sz w:val="26"/>
          <w:szCs w:val="26"/>
        </w:rPr>
        <w:t>-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ক্ষতি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বিবেচনা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1852FB">
        <w:rPr>
          <w:rFonts w:ascii="BornomalaBN" w:hAnsi="BornomalaBN" w:cs="BornomalaBN"/>
          <w:sz w:val="26"/>
          <w:szCs w:val="26"/>
          <w:cs/>
          <w:lang w:bidi="bn-IN"/>
        </w:rPr>
        <w:t>করুন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ভালো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মন্দ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স্তর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নির্ণয়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1852FB">
        <w:rPr>
          <w:rFonts w:ascii="BornomalaBN" w:hAnsi="BornomalaBN" w:cs="BornomalaBN"/>
          <w:sz w:val="26"/>
          <w:szCs w:val="26"/>
          <w:cs/>
          <w:lang w:bidi="bn-IN"/>
        </w:rPr>
        <w:t>করুন</w:t>
      </w:r>
      <w:r w:rsidR="00CF317D">
        <w:rPr>
          <w:rFonts w:ascii="BornomalaBN" w:hAnsi="BornomalaBN" w:cs="BornomalaBN"/>
          <w:sz w:val="26"/>
          <w:szCs w:val="26"/>
          <w:cs/>
          <w:lang w:bidi="hi-IN"/>
        </w:rPr>
        <w:t xml:space="preserve">,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যাতে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আগের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আগে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1852FB">
        <w:rPr>
          <w:rFonts w:ascii="BornomalaBN" w:hAnsi="BornomalaBN" w:cs="BornomalaBN"/>
          <w:sz w:val="26"/>
          <w:szCs w:val="26"/>
          <w:cs/>
          <w:lang w:bidi="bn-IN"/>
        </w:rPr>
        <w:t>পারেন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F317D"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352372">
        <w:rPr>
          <w:rFonts w:ascii="BornomalaBN" w:hAnsi="BornomalaBN" w:cs="BornomalaBN"/>
          <w:sz w:val="26"/>
          <w:szCs w:val="26"/>
        </w:rPr>
        <w:t xml:space="preserve">,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বাস্তবতা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CF317D">
        <w:rPr>
          <w:rFonts w:ascii="BornomalaBN" w:hAnsi="BornomalaBN" w:cs="BornomalaBN"/>
          <w:sz w:val="26"/>
          <w:szCs w:val="26"/>
          <w:cs/>
          <w:lang w:bidi="bn-IN"/>
        </w:rPr>
        <w:t>শিখাতেই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নবীরা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আগমন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ভালো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খারাপ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স্তর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নির্ণয়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কোনটা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দলিল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কোনটা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দলিল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নির্ণয়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CF317D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CF317D">
        <w:rPr>
          <w:rFonts w:ascii="BornomalaBN" w:hAnsi="BornomalaBN" w:cs="BornomalaBN"/>
          <w:sz w:val="26"/>
          <w:szCs w:val="26"/>
          <w:cs/>
          <w:lang w:bidi="bn-IN"/>
        </w:rPr>
        <w:t>শিখতে হবে</w:t>
      </w:r>
      <w:r w:rsidR="00CF317D"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352372">
        <w:rPr>
          <w:rFonts w:ascii="BornomalaBN" w:hAnsi="BornomalaBN" w:cs="BornomalaBN"/>
          <w:sz w:val="26"/>
          <w:szCs w:val="26"/>
        </w:rPr>
        <w:t>(</w:t>
      </w:r>
      <w:r w:rsidR="001852FB">
        <w:rPr>
          <w:rFonts w:ascii="BornomalaBN" w:hAnsi="BornomalaBN" w:cs="BornomalaBN"/>
          <w:sz w:val="26"/>
          <w:szCs w:val="26"/>
          <w:cs/>
          <w:lang w:bidi="bn-IN"/>
        </w:rPr>
        <w:t>ইকতি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যাউস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সিরাতিল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মুস্তাকিম</w:t>
      </w:r>
      <w:r w:rsidRPr="00352372">
        <w:rPr>
          <w:rFonts w:ascii="BornomalaBN" w:hAnsi="BornomalaBN" w:cs="BornomalaBN"/>
          <w:sz w:val="26"/>
          <w:szCs w:val="26"/>
        </w:rPr>
        <w:t>)</w:t>
      </w:r>
    </w:p>
    <w:p w14:paraId="5F2ECE4B" w14:textId="6E802D35" w:rsidR="003842E2" w:rsidRPr="00352372" w:rsidRDefault="00F521F0" w:rsidP="00CF317D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বস্তুত</w:t>
      </w:r>
      <w:r w:rsidRPr="00352372">
        <w:rPr>
          <w:rFonts w:ascii="BornomalaBN" w:hAnsi="BornomalaBN" w:cs="BornomalaBN"/>
          <w:sz w:val="26"/>
          <w:szCs w:val="26"/>
        </w:rPr>
        <w:t xml:space="preserve">,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খারাপ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স্তর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3842E2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বিদআতের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স্তর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3842E2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F317D"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কোনটা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বড়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কোনটা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ছোট</w:t>
      </w:r>
      <w:r w:rsidR="00CF317D">
        <w:rPr>
          <w:rFonts w:ascii="BornomalaBN" w:hAnsi="BornomalaBN" w:cs="BornomalaBN"/>
          <w:sz w:val="26"/>
          <w:szCs w:val="26"/>
          <w:cs/>
          <w:lang w:bidi="hi-IN"/>
        </w:rPr>
        <w:t xml:space="preserve"> – </w:t>
      </w:r>
      <w:r w:rsidR="00CF317D">
        <w:rPr>
          <w:rFonts w:ascii="BornomalaBN" w:hAnsi="BornomalaBN" w:cs="BornomalaBN"/>
          <w:sz w:val="26"/>
          <w:szCs w:val="26"/>
          <w:cs/>
          <w:lang w:bidi="bn-IN"/>
        </w:rPr>
        <w:t>এটা বুঝতে হবে।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সংশোধন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শুরু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বড়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ছোটর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দিকে</w:t>
      </w:r>
      <w:r w:rsidR="003842E2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21982D89" w14:textId="2332E0F1" w:rsidR="00F521F0" w:rsidRPr="00352372" w:rsidRDefault="00CF317D" w:rsidP="00352372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রাসুলুল্লাহ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সাল্লাম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মুআজ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বিন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জাবাল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রাদিয়াল্লাহু আনহুকে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য়ামানে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পাঠালেন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</w:rPr>
        <w:t>“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মুআজ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!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তুমি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আহলে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কিতাব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জাতীর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যাচ্ছ</w:t>
      </w:r>
      <w:r w:rsidR="003842E2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প্রথমে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কালেমার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দিকে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দাওয়াত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="003842E2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521F0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তোমার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আহবানে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সাড়া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দেয়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জানাবে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,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পাঁচ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ওয়াক্ত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নামাজ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3842E2" w:rsidRPr="00352372">
        <w:rPr>
          <w:rFonts w:ascii="BornomalaBN" w:hAnsi="BornomalaBN" w:cs="BornomalaBN"/>
          <w:sz w:val="26"/>
          <w:szCs w:val="26"/>
        </w:rPr>
        <w:t xml:space="preserve"> </w:t>
      </w:r>
      <w:r w:rsidR="003842E2" w:rsidRPr="00352372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C40B20"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="003842E2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0B04F55B" w14:textId="77777777" w:rsidR="00210A2D" w:rsidRDefault="00210A2D" w:rsidP="00C40B20">
      <w:pPr>
        <w:spacing w:after="120"/>
        <w:jc w:val="both"/>
        <w:rPr>
          <w:rFonts w:ascii="BornomalaBN" w:hAnsi="BornomalaBN" w:cs="BornomalaBN"/>
          <w:b/>
          <w:bCs/>
          <w:color w:val="1F497D" w:themeColor="text2"/>
          <w:sz w:val="26"/>
          <w:szCs w:val="26"/>
          <w:cs/>
          <w:lang w:bidi="bn-IN"/>
        </w:rPr>
      </w:pPr>
    </w:p>
    <w:p w14:paraId="640436FD" w14:textId="5F858536" w:rsidR="003842E2" w:rsidRPr="00B6602D" w:rsidRDefault="003842E2" w:rsidP="00B6602D">
      <w:pPr>
        <w:spacing w:after="120"/>
        <w:jc w:val="both"/>
        <w:rPr>
          <w:rFonts w:ascii="BornomalaBN" w:hAnsi="BornomalaBN" w:cs="BornomalaBN"/>
          <w:b/>
          <w:bCs/>
          <w:color w:val="1F497D" w:themeColor="text2"/>
          <w:sz w:val="26"/>
          <w:szCs w:val="26"/>
        </w:rPr>
      </w:pP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শরীয়ত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বাস্তবায়ন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খারাপ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কাজে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বাঁধা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দানের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ধীর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গতি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অবলম্বন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B6602D" w:rsidRPr="00B6602D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6602D" w:rsidRPr="00B6602D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এবিষয়টি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গুরুত্বপূর্ণ</w:t>
      </w:r>
      <w:r w:rsidRPr="00B6602D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এখানে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আলোচনার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সুযোগ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B6602D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Pr="00B6602D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B6602D">
        <w:rPr>
          <w:rFonts w:ascii="BornomalaBN" w:hAnsi="BornomalaBN" w:cs="BornomalaBN"/>
          <w:sz w:val="26"/>
          <w:szCs w:val="26"/>
        </w:rPr>
        <w:t xml:space="preserve"> </w:t>
      </w:r>
      <w:r w:rsidR="00B6602D" w:rsidRPr="00B6602D">
        <w:rPr>
          <w:rFonts w:ascii="BornomalaBN" w:hAnsi="BornomalaBN" w:cs="BornomalaBN"/>
          <w:sz w:val="26"/>
          <w:szCs w:val="26"/>
          <w:cs/>
          <w:lang w:bidi="bn-IN"/>
        </w:rPr>
        <w:t>শাইখ</w:t>
      </w:r>
      <w:r w:rsidR="00B6602D" w:rsidRPr="00B6602D">
        <w:rPr>
          <w:rFonts w:ascii="BornomalaBN" w:hAnsi="BornomalaBN" w:cs="BornomalaBN"/>
          <w:sz w:val="26"/>
          <w:szCs w:val="26"/>
        </w:rPr>
        <w:t xml:space="preserve"> </w:t>
      </w:r>
      <w:r w:rsidR="000B7CCE" w:rsidRPr="00B6602D">
        <w:rPr>
          <w:rFonts w:ascii="BornomalaBN" w:hAnsi="BornomalaBN" w:cs="BornomalaBN"/>
          <w:sz w:val="26"/>
          <w:szCs w:val="26"/>
          <w:cs/>
          <w:lang w:bidi="bn-IN"/>
        </w:rPr>
        <w:t>আবুল</w:t>
      </w:r>
      <w:r w:rsidR="000B7CCE" w:rsidRPr="00B6602D">
        <w:rPr>
          <w:rFonts w:ascii="BornomalaBN" w:hAnsi="BornomalaBN" w:cs="BornomalaBN"/>
          <w:sz w:val="26"/>
          <w:szCs w:val="26"/>
        </w:rPr>
        <w:t xml:space="preserve"> </w:t>
      </w:r>
      <w:r w:rsidR="000B7CCE" w:rsidRPr="00B6602D">
        <w:rPr>
          <w:rFonts w:ascii="BornomalaBN" w:hAnsi="BornomalaBN" w:cs="BornomalaBN"/>
          <w:sz w:val="26"/>
          <w:szCs w:val="26"/>
          <w:cs/>
          <w:lang w:bidi="bn-IN"/>
        </w:rPr>
        <w:t>হাসান</w:t>
      </w:r>
      <w:r w:rsidR="000B7CCE" w:rsidRPr="00B6602D">
        <w:rPr>
          <w:rFonts w:ascii="BornomalaBN" w:hAnsi="BornomalaBN" w:cs="BornomalaBN"/>
          <w:sz w:val="26"/>
          <w:szCs w:val="26"/>
        </w:rPr>
        <w:t xml:space="preserve"> </w:t>
      </w:r>
      <w:r w:rsidR="000B7CCE" w:rsidRPr="00B6602D">
        <w:rPr>
          <w:rFonts w:ascii="BornomalaBN" w:hAnsi="BornomalaBN" w:cs="BornomalaBN"/>
          <w:sz w:val="26"/>
          <w:szCs w:val="26"/>
          <w:cs/>
          <w:lang w:bidi="bn-IN"/>
        </w:rPr>
        <w:t>বুলাইদি</w:t>
      </w:r>
      <w:r w:rsidR="000B7CCE" w:rsidRPr="00B6602D">
        <w:rPr>
          <w:rFonts w:ascii="BornomalaBN" w:hAnsi="BornomalaBN" w:cs="BornomalaBN"/>
          <w:sz w:val="26"/>
          <w:szCs w:val="26"/>
        </w:rPr>
        <w:t xml:space="preserve"> </w:t>
      </w:r>
      <w:r w:rsidR="00F02EDF" w:rsidRPr="00B6602D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লিখিত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“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ফিকহু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তাতবীকিশ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210A2D">
        <w:rPr>
          <w:rFonts w:ascii="BornomalaBN" w:hAnsi="BornomalaBN" w:cs="BornomalaBN"/>
          <w:sz w:val="26"/>
          <w:szCs w:val="26"/>
          <w:cs/>
          <w:lang w:bidi="bn-IN"/>
        </w:rPr>
        <w:t>শরীআহ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”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কিতাবের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যেই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পর্যালোচনা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শাইখ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আবু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কাতাদা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লিখেছেন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খুব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উপকারী</w:t>
      </w:r>
      <w:r w:rsidR="000B7CCE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বিস্তারিত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জানতে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সেখানে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দেখা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যেতে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0B7CCE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কিতাবের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আরও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উপকারী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,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হলো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,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বর্তমানের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ঘটনার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পর্যালোচনা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অনেকের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মতামত</w:t>
      </w:r>
      <w:r w:rsidR="000B7CCE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40B20"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ধীরগতি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অবলম্বনকে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অস্বীকার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C40B20">
        <w:rPr>
          <w:rFonts w:ascii="BornomalaBN" w:hAnsi="BornomalaBN" w:cs="BornomalaBN"/>
          <w:sz w:val="26"/>
          <w:szCs w:val="26"/>
          <w:cs/>
          <w:lang w:bidi="bn-IN"/>
        </w:rPr>
        <w:t>করেছেন,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C40B20">
        <w:rPr>
          <w:rFonts w:ascii="BornomalaBN" w:hAnsi="BornomalaBN" w:cs="BornomalaBN"/>
          <w:sz w:val="26"/>
          <w:szCs w:val="26"/>
          <w:cs/>
          <w:lang w:bidi="bn-IN"/>
        </w:rPr>
        <w:t>আবার</w:t>
      </w:r>
      <w:r w:rsidR="00C40B20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শরীয়তকে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শামিল</w:t>
      </w:r>
      <w:r w:rsidR="000B7CCE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40B20"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আবার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="00C40B20">
        <w:rPr>
          <w:rFonts w:ascii="BornomalaBN" w:hAnsi="BornomalaBN" w:cs="BornomalaBN"/>
          <w:sz w:val="26"/>
          <w:szCs w:val="26"/>
          <w:cs/>
          <w:lang w:bidi="bn-IN"/>
        </w:rPr>
        <w:t xml:space="preserve"> কেউ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মধ্য</w:t>
      </w:r>
      <w:r w:rsidR="00210A2D">
        <w:rPr>
          <w:rFonts w:ascii="BornomalaBN" w:hAnsi="BornomalaBN" w:cs="BornomalaBN"/>
          <w:sz w:val="26"/>
          <w:szCs w:val="26"/>
          <w:cs/>
          <w:lang w:bidi="bn-IN"/>
        </w:rPr>
        <w:t>ম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পন্থা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অবলম্বন</w:t>
      </w:r>
      <w:r w:rsidR="000B7CCE" w:rsidRPr="00352372">
        <w:rPr>
          <w:rFonts w:ascii="BornomalaBN" w:hAnsi="BornomalaBN" w:cs="BornomalaBN"/>
          <w:sz w:val="26"/>
          <w:szCs w:val="26"/>
        </w:rPr>
        <w:t xml:space="preserve"> </w:t>
      </w:r>
      <w:r w:rsidR="000B7CCE" w:rsidRPr="00352372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0B7CCE"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87A9FAD" w14:textId="5E729AA7" w:rsidR="000B7CCE" w:rsidRPr="00352372" w:rsidRDefault="000B7CCE" w:rsidP="00C40B2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bookmarkStart w:id="0" w:name="_GoBack"/>
      <w:bookmarkEnd w:id="0"/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মধ্য</w:t>
      </w:r>
      <w:r w:rsidR="00C40B20">
        <w:rPr>
          <w:rFonts w:ascii="BornomalaBN" w:hAnsi="BornomalaBN" w:cs="BornomalaBN"/>
          <w:sz w:val="26"/>
          <w:szCs w:val="26"/>
          <w:cs/>
          <w:lang w:bidi="bn-IN"/>
        </w:rPr>
        <w:t>ম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পন্থা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অবলম্বন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="00C40B20">
        <w:rPr>
          <w:rFonts w:ascii="BornomalaBN" w:hAnsi="BornomalaBN" w:cs="BornomalaBN"/>
          <w:sz w:val="26"/>
          <w:szCs w:val="26"/>
          <w:cs/>
          <w:lang w:bidi="bn-IN"/>
        </w:rPr>
        <w:t>তাওফিক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Pr="00352372">
        <w:rPr>
          <w:rFonts w:ascii="BornomalaBN" w:hAnsi="BornomalaBN" w:cs="BornomalaBN"/>
          <w:sz w:val="26"/>
          <w:szCs w:val="26"/>
        </w:rPr>
        <w:t xml:space="preserve"> </w:t>
      </w:r>
      <w:r w:rsidRPr="00352372">
        <w:rPr>
          <w:rFonts w:ascii="BornomalaBN" w:hAnsi="BornomalaBN" w:cs="BornomalaBN"/>
          <w:sz w:val="26"/>
          <w:szCs w:val="26"/>
          <w:cs/>
          <w:lang w:bidi="bn-IN"/>
        </w:rPr>
        <w:t>করুন</w:t>
      </w:r>
      <w:r w:rsidR="00C40B20">
        <w:rPr>
          <w:rFonts w:ascii="BornomalaBN" w:hAnsi="BornomalaBN" w:cs="BornomalaBN"/>
          <w:sz w:val="26"/>
          <w:szCs w:val="26"/>
          <w:cs/>
          <w:lang w:bidi="bn-IN"/>
        </w:rPr>
        <w:t>, আমীন</w:t>
      </w:r>
      <w:r w:rsidRPr="00352372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sectPr w:rsidR="000B7CCE" w:rsidRPr="00352372" w:rsidSect="005D5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7920" w:h="12240" w:code="1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0EAE" w14:textId="77777777" w:rsidR="00A6587C" w:rsidRDefault="00A6587C" w:rsidP="00A76350">
      <w:pPr>
        <w:spacing w:after="0" w:line="240" w:lineRule="auto"/>
      </w:pPr>
      <w:r>
        <w:separator/>
      </w:r>
    </w:p>
  </w:endnote>
  <w:endnote w:type="continuationSeparator" w:id="0">
    <w:p w14:paraId="58CE346D" w14:textId="77777777" w:rsidR="00A6587C" w:rsidRDefault="00A6587C" w:rsidP="00A7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i Azad Pori Unico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ind Siliguri Medium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192DA" w14:textId="77777777" w:rsidR="00E1675B" w:rsidRDefault="00E16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195588"/>
      <w:docPartObj>
        <w:docPartGallery w:val="Page Numbers (Bottom of Page)"/>
        <w:docPartUnique/>
      </w:docPartObj>
    </w:sdtPr>
    <w:sdtEndPr>
      <w:rPr>
        <w:rFonts w:ascii="BornomalaBN" w:hAnsi="BornomalaBN" w:cs="BornomalaBN"/>
        <w:b/>
        <w:bCs/>
      </w:rPr>
    </w:sdtEndPr>
    <w:sdtContent>
      <w:p w14:paraId="73B00D0A" w14:textId="14278938" w:rsidR="005D55ED" w:rsidRPr="005D55ED" w:rsidRDefault="005D55ED">
        <w:pPr>
          <w:pStyle w:val="Footer"/>
          <w:jc w:val="center"/>
          <w:rPr>
            <w:rFonts w:ascii="BornomalaBN" w:hAnsi="BornomalaBN" w:cs="BornomalaBN"/>
            <w:b/>
            <w:bCs/>
          </w:rPr>
        </w:pPr>
        <w:r w:rsidRPr="005D55ED">
          <w:rPr>
            <w:rFonts w:ascii="BornomalaBN" w:hAnsi="BornomalaBN" w:cs="BornomalaBN"/>
            <w:b/>
            <w:bCs/>
          </w:rPr>
          <w:t>[</w:t>
        </w:r>
        <w:r w:rsidRPr="005D55ED">
          <w:rPr>
            <w:rFonts w:ascii="BornomalaBN" w:hAnsi="BornomalaBN" w:cs="BornomalaBN"/>
            <w:b/>
            <w:bCs/>
          </w:rPr>
          <w:fldChar w:fldCharType="begin"/>
        </w:r>
        <w:r w:rsidRPr="005D55ED">
          <w:rPr>
            <w:rFonts w:ascii="BornomalaBN" w:hAnsi="BornomalaBN" w:cs="BornomalaBN"/>
            <w:b/>
            <w:bCs/>
          </w:rPr>
          <w:instrText xml:space="preserve"> PAGE   \* MERGEFORMAT </w:instrText>
        </w:r>
        <w:r w:rsidRPr="005D55ED">
          <w:rPr>
            <w:rFonts w:ascii="BornomalaBN" w:hAnsi="BornomalaBN" w:cs="BornomalaBN"/>
            <w:b/>
            <w:bCs/>
          </w:rPr>
          <w:fldChar w:fldCharType="separate"/>
        </w:r>
        <w:r w:rsidR="00E1675B">
          <w:rPr>
            <w:rFonts w:ascii="BornomalaBN" w:hAnsi="BornomalaBN" w:cs="BornomalaBN"/>
            <w:b/>
            <w:bCs/>
            <w:noProof/>
          </w:rPr>
          <w:t>4</w:t>
        </w:r>
        <w:r w:rsidRPr="005D55ED">
          <w:rPr>
            <w:rFonts w:ascii="BornomalaBN" w:hAnsi="BornomalaBN" w:cs="BornomalaBN"/>
            <w:b/>
            <w:bCs/>
            <w:noProof/>
          </w:rPr>
          <w:fldChar w:fldCharType="end"/>
        </w:r>
        <w:r w:rsidRPr="005D55ED">
          <w:rPr>
            <w:rFonts w:ascii="BornomalaBN" w:hAnsi="BornomalaBN" w:cs="BornomalaBN"/>
            <w:b/>
            <w:bCs/>
          </w:rPr>
          <w:t>]</w:t>
        </w:r>
      </w:p>
    </w:sdtContent>
  </w:sdt>
  <w:p w14:paraId="3F052DB7" w14:textId="77777777" w:rsidR="00F474A2" w:rsidRDefault="00F474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0B75" w14:textId="77777777" w:rsidR="00E1675B" w:rsidRDefault="00E16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D8172" w14:textId="77777777" w:rsidR="00A6587C" w:rsidRDefault="00A6587C" w:rsidP="00A76350">
      <w:pPr>
        <w:spacing w:after="0" w:line="240" w:lineRule="auto"/>
      </w:pPr>
      <w:r>
        <w:separator/>
      </w:r>
    </w:p>
  </w:footnote>
  <w:footnote w:type="continuationSeparator" w:id="0">
    <w:p w14:paraId="1DEE3847" w14:textId="77777777" w:rsidR="00A6587C" w:rsidRDefault="00A6587C" w:rsidP="00A76350">
      <w:pPr>
        <w:spacing w:after="0" w:line="240" w:lineRule="auto"/>
      </w:pPr>
      <w:r>
        <w:continuationSeparator/>
      </w:r>
    </w:p>
  </w:footnote>
  <w:footnote w:id="1">
    <w:p w14:paraId="0FCFCDEC" w14:textId="73DD2B36" w:rsidR="0018134C" w:rsidRPr="0018134C" w:rsidRDefault="0018134C" w:rsidP="0018134C">
      <w:pPr>
        <w:spacing w:after="120"/>
        <w:jc w:val="both"/>
        <w:rPr>
          <w:rFonts w:ascii="BornomalaBN" w:hAnsi="BornomalaBN" w:cs="BornomalaBN"/>
          <w:color w:val="000000" w:themeColor="text1"/>
          <w:lang w:bidi="bn-IN"/>
        </w:rPr>
      </w:pPr>
      <w:r w:rsidRPr="0018134C">
        <w:rPr>
          <w:rStyle w:val="FootnoteReference"/>
          <w:rFonts w:ascii="BornomalaBN" w:hAnsi="BornomalaBN" w:cs="BornomalaBN"/>
        </w:rPr>
        <w:footnoteRef/>
      </w:r>
      <w:r w:rsidRPr="0018134C">
        <w:rPr>
          <w:rFonts w:ascii="BornomalaBN" w:hAnsi="BornomalaBN" w:cs="BornomalaBN"/>
        </w:rPr>
        <w:t xml:space="preserve"> </w:t>
      </w:r>
      <w:r w:rsidRPr="0018134C">
        <w:rPr>
          <w:rFonts w:ascii="BornomalaBN" w:hAnsi="BornomalaBN" w:cs="BornomalaBN"/>
          <w:color w:val="000000" w:themeColor="text1"/>
          <w:cs/>
          <w:lang w:bidi="bn-IN"/>
        </w:rPr>
        <w:t>এই আয়াতটি হলো ফিরআউনের সাথে মুসা আলাইহিস সালামের দাওয়াতের ক্ষেত্রে আচরণবিধি। সুতরাং একজন কাফিরের ক্ষেত্রে যদি এমনটি হয় তাহলে ঐ ব্যক্তির ক্ষেত্রে কেমন আচরণ করতে হবে</w:t>
      </w:r>
      <w:r w:rsidRPr="0018134C">
        <w:rPr>
          <w:rFonts w:ascii="BornomalaBN" w:hAnsi="BornomalaBN" w:cs="BornomalaBN"/>
          <w:color w:val="000000" w:themeColor="text1"/>
        </w:rPr>
        <w:t xml:space="preserve">, </w:t>
      </w:r>
      <w:r w:rsidRPr="0018134C">
        <w:rPr>
          <w:rFonts w:ascii="BornomalaBN" w:hAnsi="BornomalaBN" w:cs="BornomalaBN"/>
          <w:color w:val="000000" w:themeColor="text1"/>
          <w:cs/>
          <w:lang w:bidi="bn-IN"/>
        </w:rPr>
        <w:t>যার সাথে মৌলিকভাবে ইসলামের সম্পর্ক রয়েছে। কিন্তু সে জানেনা যে কোন বিষয়টি কুফর এবং কোন বিষয়টি নাজায়েজ?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6CFF" w14:textId="77777777" w:rsidR="00E1675B" w:rsidRDefault="00E16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5EEF4" w14:textId="77777777" w:rsidR="00E1675B" w:rsidRDefault="00E167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C8E1" w14:textId="77777777" w:rsidR="00E1675B" w:rsidRDefault="00E16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B63"/>
    <w:rsid w:val="000012A7"/>
    <w:rsid w:val="00011491"/>
    <w:rsid w:val="000309BB"/>
    <w:rsid w:val="000312F2"/>
    <w:rsid w:val="000434F7"/>
    <w:rsid w:val="00044F79"/>
    <w:rsid w:val="00045DCE"/>
    <w:rsid w:val="00046F96"/>
    <w:rsid w:val="000536CE"/>
    <w:rsid w:val="000536D0"/>
    <w:rsid w:val="00063B5F"/>
    <w:rsid w:val="0007781F"/>
    <w:rsid w:val="00084944"/>
    <w:rsid w:val="00087A08"/>
    <w:rsid w:val="000946DB"/>
    <w:rsid w:val="000A4B27"/>
    <w:rsid w:val="000B6279"/>
    <w:rsid w:val="000B7CCE"/>
    <w:rsid w:val="000C0A0F"/>
    <w:rsid w:val="000D0933"/>
    <w:rsid w:val="000D7AA7"/>
    <w:rsid w:val="000E4584"/>
    <w:rsid w:val="000E7ED1"/>
    <w:rsid w:val="000F0D4B"/>
    <w:rsid w:val="000F5E73"/>
    <w:rsid w:val="00100F4B"/>
    <w:rsid w:val="0010515F"/>
    <w:rsid w:val="00105F9C"/>
    <w:rsid w:val="001220BF"/>
    <w:rsid w:val="00142C35"/>
    <w:rsid w:val="00143A2A"/>
    <w:rsid w:val="00151983"/>
    <w:rsid w:val="00166381"/>
    <w:rsid w:val="00176D8A"/>
    <w:rsid w:val="00180AAD"/>
    <w:rsid w:val="0018134C"/>
    <w:rsid w:val="001852FB"/>
    <w:rsid w:val="001953DF"/>
    <w:rsid w:val="00196FE3"/>
    <w:rsid w:val="001B12C9"/>
    <w:rsid w:val="001B3E70"/>
    <w:rsid w:val="001C06D0"/>
    <w:rsid w:val="001C210F"/>
    <w:rsid w:val="001C705A"/>
    <w:rsid w:val="001C7C56"/>
    <w:rsid w:val="001E7423"/>
    <w:rsid w:val="001E7617"/>
    <w:rsid w:val="00210A2D"/>
    <w:rsid w:val="00221BD3"/>
    <w:rsid w:val="00222F49"/>
    <w:rsid w:val="00230236"/>
    <w:rsid w:val="002307BD"/>
    <w:rsid w:val="00230DB5"/>
    <w:rsid w:val="00247F67"/>
    <w:rsid w:val="002510C1"/>
    <w:rsid w:val="00255004"/>
    <w:rsid w:val="0025528E"/>
    <w:rsid w:val="00262723"/>
    <w:rsid w:val="00275F47"/>
    <w:rsid w:val="00283281"/>
    <w:rsid w:val="0028640E"/>
    <w:rsid w:val="002877B4"/>
    <w:rsid w:val="00290EE2"/>
    <w:rsid w:val="002A46A2"/>
    <w:rsid w:val="002C21FF"/>
    <w:rsid w:val="002E09CF"/>
    <w:rsid w:val="0030643C"/>
    <w:rsid w:val="00315249"/>
    <w:rsid w:val="00326086"/>
    <w:rsid w:val="003449E3"/>
    <w:rsid w:val="00347A4B"/>
    <w:rsid w:val="00352372"/>
    <w:rsid w:val="00352B64"/>
    <w:rsid w:val="00361E28"/>
    <w:rsid w:val="00364DA9"/>
    <w:rsid w:val="003677D5"/>
    <w:rsid w:val="00367B19"/>
    <w:rsid w:val="00367D06"/>
    <w:rsid w:val="003842E2"/>
    <w:rsid w:val="00391006"/>
    <w:rsid w:val="003C1490"/>
    <w:rsid w:val="003C5EBF"/>
    <w:rsid w:val="003D2525"/>
    <w:rsid w:val="003D301C"/>
    <w:rsid w:val="003D6BE9"/>
    <w:rsid w:val="003E5894"/>
    <w:rsid w:val="003F2C16"/>
    <w:rsid w:val="00401606"/>
    <w:rsid w:val="00420484"/>
    <w:rsid w:val="004256DF"/>
    <w:rsid w:val="00434259"/>
    <w:rsid w:val="00452232"/>
    <w:rsid w:val="00456A29"/>
    <w:rsid w:val="00461342"/>
    <w:rsid w:val="00466485"/>
    <w:rsid w:val="00471042"/>
    <w:rsid w:val="00476058"/>
    <w:rsid w:val="004A4C47"/>
    <w:rsid w:val="004B3958"/>
    <w:rsid w:val="004C2007"/>
    <w:rsid w:val="004C4C35"/>
    <w:rsid w:val="004D27A0"/>
    <w:rsid w:val="004D5836"/>
    <w:rsid w:val="004E5DB8"/>
    <w:rsid w:val="004F4F32"/>
    <w:rsid w:val="00510F59"/>
    <w:rsid w:val="005154F8"/>
    <w:rsid w:val="00516B26"/>
    <w:rsid w:val="0052244E"/>
    <w:rsid w:val="00531315"/>
    <w:rsid w:val="005354A1"/>
    <w:rsid w:val="00536CE8"/>
    <w:rsid w:val="00553624"/>
    <w:rsid w:val="00555F22"/>
    <w:rsid w:val="005608DC"/>
    <w:rsid w:val="005612BC"/>
    <w:rsid w:val="005717F9"/>
    <w:rsid w:val="00573141"/>
    <w:rsid w:val="00574140"/>
    <w:rsid w:val="005943C3"/>
    <w:rsid w:val="005A117D"/>
    <w:rsid w:val="005A148D"/>
    <w:rsid w:val="005A55B3"/>
    <w:rsid w:val="005A72B3"/>
    <w:rsid w:val="005B0C44"/>
    <w:rsid w:val="005D55ED"/>
    <w:rsid w:val="005F3F9C"/>
    <w:rsid w:val="006020DB"/>
    <w:rsid w:val="0060352B"/>
    <w:rsid w:val="0061039A"/>
    <w:rsid w:val="0061274B"/>
    <w:rsid w:val="00627B6A"/>
    <w:rsid w:val="006363D7"/>
    <w:rsid w:val="00642685"/>
    <w:rsid w:val="00646BD6"/>
    <w:rsid w:val="00653BB9"/>
    <w:rsid w:val="0065459C"/>
    <w:rsid w:val="00675EA1"/>
    <w:rsid w:val="006A05B7"/>
    <w:rsid w:val="006A381B"/>
    <w:rsid w:val="006B3E5A"/>
    <w:rsid w:val="006C034D"/>
    <w:rsid w:val="006C2398"/>
    <w:rsid w:val="006D1FB3"/>
    <w:rsid w:val="006D25A0"/>
    <w:rsid w:val="006F4D48"/>
    <w:rsid w:val="00707BC9"/>
    <w:rsid w:val="00743507"/>
    <w:rsid w:val="007445DE"/>
    <w:rsid w:val="00750D31"/>
    <w:rsid w:val="00756D0D"/>
    <w:rsid w:val="007914F8"/>
    <w:rsid w:val="00794AEF"/>
    <w:rsid w:val="00795FC5"/>
    <w:rsid w:val="007A1DBF"/>
    <w:rsid w:val="007B75BC"/>
    <w:rsid w:val="007C18A1"/>
    <w:rsid w:val="007E10EE"/>
    <w:rsid w:val="007E673F"/>
    <w:rsid w:val="007E749A"/>
    <w:rsid w:val="007F19CB"/>
    <w:rsid w:val="007F5C27"/>
    <w:rsid w:val="00804F62"/>
    <w:rsid w:val="00813BDD"/>
    <w:rsid w:val="00815A8B"/>
    <w:rsid w:val="00825B63"/>
    <w:rsid w:val="00870AC1"/>
    <w:rsid w:val="00871873"/>
    <w:rsid w:val="0087303D"/>
    <w:rsid w:val="00880B6F"/>
    <w:rsid w:val="00887ED8"/>
    <w:rsid w:val="00896325"/>
    <w:rsid w:val="008C3578"/>
    <w:rsid w:val="008D361A"/>
    <w:rsid w:val="008E6B2E"/>
    <w:rsid w:val="008F240D"/>
    <w:rsid w:val="0090161E"/>
    <w:rsid w:val="00903B23"/>
    <w:rsid w:val="00917376"/>
    <w:rsid w:val="009237BF"/>
    <w:rsid w:val="00924CBB"/>
    <w:rsid w:val="00931DB6"/>
    <w:rsid w:val="00934313"/>
    <w:rsid w:val="00934A14"/>
    <w:rsid w:val="00940328"/>
    <w:rsid w:val="0094071B"/>
    <w:rsid w:val="00946D16"/>
    <w:rsid w:val="00954B39"/>
    <w:rsid w:val="00957B37"/>
    <w:rsid w:val="009629F0"/>
    <w:rsid w:val="00980D87"/>
    <w:rsid w:val="00981E23"/>
    <w:rsid w:val="00984EC7"/>
    <w:rsid w:val="00993757"/>
    <w:rsid w:val="009952E9"/>
    <w:rsid w:val="009A4B8E"/>
    <w:rsid w:val="009B0071"/>
    <w:rsid w:val="009B4F67"/>
    <w:rsid w:val="009B5EFD"/>
    <w:rsid w:val="009B71E6"/>
    <w:rsid w:val="009C0613"/>
    <w:rsid w:val="009D0DBE"/>
    <w:rsid w:val="009D2CF4"/>
    <w:rsid w:val="009E33C3"/>
    <w:rsid w:val="00A04AE1"/>
    <w:rsid w:val="00A0756C"/>
    <w:rsid w:val="00A17BF8"/>
    <w:rsid w:val="00A25919"/>
    <w:rsid w:val="00A417A4"/>
    <w:rsid w:val="00A6587C"/>
    <w:rsid w:val="00A71EE4"/>
    <w:rsid w:val="00A737B7"/>
    <w:rsid w:val="00A76350"/>
    <w:rsid w:val="00A808FD"/>
    <w:rsid w:val="00A85E77"/>
    <w:rsid w:val="00A94B41"/>
    <w:rsid w:val="00A96671"/>
    <w:rsid w:val="00AB0969"/>
    <w:rsid w:val="00AB0A5B"/>
    <w:rsid w:val="00AD1AF8"/>
    <w:rsid w:val="00AD392C"/>
    <w:rsid w:val="00AD7A01"/>
    <w:rsid w:val="00AE47A9"/>
    <w:rsid w:val="00B07434"/>
    <w:rsid w:val="00B10326"/>
    <w:rsid w:val="00B1080A"/>
    <w:rsid w:val="00B20375"/>
    <w:rsid w:val="00B21894"/>
    <w:rsid w:val="00B3491B"/>
    <w:rsid w:val="00B3682F"/>
    <w:rsid w:val="00B5035E"/>
    <w:rsid w:val="00B57BD3"/>
    <w:rsid w:val="00B64ADD"/>
    <w:rsid w:val="00B64DC9"/>
    <w:rsid w:val="00B6602D"/>
    <w:rsid w:val="00B77CAD"/>
    <w:rsid w:val="00B85142"/>
    <w:rsid w:val="00B9569D"/>
    <w:rsid w:val="00BA2A75"/>
    <w:rsid w:val="00BB7CF9"/>
    <w:rsid w:val="00BC754F"/>
    <w:rsid w:val="00BE2BFB"/>
    <w:rsid w:val="00BE3069"/>
    <w:rsid w:val="00BF4258"/>
    <w:rsid w:val="00C013C5"/>
    <w:rsid w:val="00C046EB"/>
    <w:rsid w:val="00C15B8D"/>
    <w:rsid w:val="00C40B20"/>
    <w:rsid w:val="00C5209A"/>
    <w:rsid w:val="00C5379E"/>
    <w:rsid w:val="00C538D6"/>
    <w:rsid w:val="00C650C4"/>
    <w:rsid w:val="00C72D1D"/>
    <w:rsid w:val="00C75285"/>
    <w:rsid w:val="00CA39F4"/>
    <w:rsid w:val="00CA706D"/>
    <w:rsid w:val="00CB58D2"/>
    <w:rsid w:val="00CB6522"/>
    <w:rsid w:val="00CB7BAB"/>
    <w:rsid w:val="00CD410F"/>
    <w:rsid w:val="00CD4181"/>
    <w:rsid w:val="00CD4C98"/>
    <w:rsid w:val="00CE0A56"/>
    <w:rsid w:val="00CE1A48"/>
    <w:rsid w:val="00CE5281"/>
    <w:rsid w:val="00CF317D"/>
    <w:rsid w:val="00D31B1B"/>
    <w:rsid w:val="00D40E85"/>
    <w:rsid w:val="00D4115D"/>
    <w:rsid w:val="00D5177D"/>
    <w:rsid w:val="00D55C9B"/>
    <w:rsid w:val="00D568A7"/>
    <w:rsid w:val="00D80404"/>
    <w:rsid w:val="00DA052E"/>
    <w:rsid w:val="00DC0D62"/>
    <w:rsid w:val="00DE78DC"/>
    <w:rsid w:val="00DF4493"/>
    <w:rsid w:val="00E0371F"/>
    <w:rsid w:val="00E13F4B"/>
    <w:rsid w:val="00E16151"/>
    <w:rsid w:val="00E1675B"/>
    <w:rsid w:val="00E30ECC"/>
    <w:rsid w:val="00E473A0"/>
    <w:rsid w:val="00E53A4E"/>
    <w:rsid w:val="00E54FA8"/>
    <w:rsid w:val="00E56A37"/>
    <w:rsid w:val="00E61304"/>
    <w:rsid w:val="00E66A6B"/>
    <w:rsid w:val="00E723BA"/>
    <w:rsid w:val="00E81096"/>
    <w:rsid w:val="00E961FF"/>
    <w:rsid w:val="00EB1321"/>
    <w:rsid w:val="00EB3E19"/>
    <w:rsid w:val="00EB3E76"/>
    <w:rsid w:val="00EC394F"/>
    <w:rsid w:val="00ED6319"/>
    <w:rsid w:val="00EE264E"/>
    <w:rsid w:val="00EF3554"/>
    <w:rsid w:val="00EF4C3A"/>
    <w:rsid w:val="00F02EDF"/>
    <w:rsid w:val="00F12129"/>
    <w:rsid w:val="00F17065"/>
    <w:rsid w:val="00F2062A"/>
    <w:rsid w:val="00F2087E"/>
    <w:rsid w:val="00F23638"/>
    <w:rsid w:val="00F269BC"/>
    <w:rsid w:val="00F30A7E"/>
    <w:rsid w:val="00F35A51"/>
    <w:rsid w:val="00F474A2"/>
    <w:rsid w:val="00F521F0"/>
    <w:rsid w:val="00F72B82"/>
    <w:rsid w:val="00F7562B"/>
    <w:rsid w:val="00F80F81"/>
    <w:rsid w:val="00F83DF0"/>
    <w:rsid w:val="00F92F00"/>
    <w:rsid w:val="00FB0CF8"/>
    <w:rsid w:val="00FB4B16"/>
    <w:rsid w:val="00FB71F4"/>
    <w:rsid w:val="00FD7BC7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EF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50"/>
  </w:style>
  <w:style w:type="paragraph" w:styleId="Footer">
    <w:name w:val="footer"/>
    <w:basedOn w:val="Normal"/>
    <w:link w:val="FooterChar"/>
    <w:uiPriority w:val="99"/>
    <w:unhideWhenUsed/>
    <w:rsid w:val="00A7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50"/>
  </w:style>
  <w:style w:type="paragraph" w:styleId="FootnoteText">
    <w:name w:val="footnote text"/>
    <w:basedOn w:val="Normal"/>
    <w:link w:val="FootnoteTextChar"/>
    <w:uiPriority w:val="99"/>
    <w:semiHidden/>
    <w:unhideWhenUsed/>
    <w:rsid w:val="00181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3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2021-08-13T14:36:00Z</dcterms:created>
  <dcterms:modified xsi:type="dcterms:W3CDTF">2021-09-23T07:47:00Z</dcterms:modified>
</cp:coreProperties>
</file>