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C93A" w14:textId="37A96875" w:rsidR="00950913" w:rsidRDefault="00267DFD" w:rsidP="007814E2">
      <w:pPr>
        <w:pStyle w:val="Title"/>
      </w:pPr>
      <w:r>
        <w:t>WTCNI Finance Committee Report</w:t>
      </w:r>
    </w:p>
    <w:p w14:paraId="52190A91" w14:textId="4096DC4B" w:rsidR="00267DFD" w:rsidRDefault="00267DFD" w:rsidP="007814E2">
      <w:pPr>
        <w:spacing w:after="0"/>
        <w:jc w:val="right"/>
      </w:pPr>
      <w:r>
        <w:t>May 2, 2022</w:t>
      </w:r>
    </w:p>
    <w:p w14:paraId="3FEB623E" w14:textId="11546142" w:rsidR="00267DFD" w:rsidRDefault="007C55EC" w:rsidP="007814E2">
      <w:pPr>
        <w:pStyle w:val="Heading1"/>
      </w:pPr>
      <w:r>
        <w:t>Finance Committee</w:t>
      </w:r>
      <w:r w:rsidR="00267DFD">
        <w:t>:</w:t>
      </w:r>
      <w:r>
        <w:t xml:space="preserve"> </w:t>
      </w:r>
    </w:p>
    <w:p w14:paraId="40C8BD55" w14:textId="0C23D09B" w:rsidR="00267DFD" w:rsidRDefault="00267DFD" w:rsidP="00AE0E49">
      <w:pPr>
        <w:spacing w:after="0" w:line="240" w:lineRule="auto"/>
        <w:ind w:left="720"/>
      </w:pPr>
      <w:r>
        <w:t xml:space="preserve">Mary </w:t>
      </w:r>
      <w:proofErr w:type="spellStart"/>
      <w:r>
        <w:t>Duafala</w:t>
      </w:r>
      <w:proofErr w:type="spellEnd"/>
    </w:p>
    <w:p w14:paraId="7A76B54E" w14:textId="7CA435B5" w:rsidR="009B421D" w:rsidRDefault="009B421D" w:rsidP="009B421D">
      <w:pPr>
        <w:spacing w:after="0" w:line="240" w:lineRule="auto"/>
        <w:ind w:left="720"/>
      </w:pPr>
      <w:r>
        <w:t>Michele Foley</w:t>
      </w:r>
    </w:p>
    <w:p w14:paraId="7698683B" w14:textId="2074A2E0" w:rsidR="00267DFD" w:rsidRDefault="00AE0E49" w:rsidP="00AE0E49">
      <w:pPr>
        <w:spacing w:after="0" w:line="240" w:lineRule="auto"/>
        <w:ind w:left="720"/>
      </w:pPr>
      <w:r>
        <w:t>Daryl Peters</w:t>
      </w:r>
    </w:p>
    <w:p w14:paraId="57EEF300" w14:textId="35897B50" w:rsidR="00361F7A" w:rsidRDefault="00361F7A" w:rsidP="00AE0E49">
      <w:pPr>
        <w:spacing w:after="0" w:line="240" w:lineRule="auto"/>
        <w:ind w:left="720"/>
      </w:pPr>
      <w:r>
        <w:t xml:space="preserve">Kathy </w:t>
      </w:r>
      <w:proofErr w:type="spellStart"/>
      <w:r>
        <w:t>Rost</w:t>
      </w:r>
      <w:proofErr w:type="spellEnd"/>
    </w:p>
    <w:p w14:paraId="115C5C34" w14:textId="784FD9CB" w:rsidR="007814E2" w:rsidRDefault="0065385E" w:rsidP="007814E2">
      <w:pPr>
        <w:pStyle w:val="Heading1"/>
      </w:pPr>
      <w:r>
        <w:t>Summary:</w:t>
      </w:r>
    </w:p>
    <w:p w14:paraId="6562E303" w14:textId="0ACF5D35" w:rsidR="005A4DD7" w:rsidRDefault="0065385E" w:rsidP="00CE2B01">
      <w:r>
        <w:t xml:space="preserve">The WTCNI Finance Committee met to discuss </w:t>
      </w:r>
      <w:r w:rsidR="00B245D0">
        <w:t xml:space="preserve">the budget and financial best practices. </w:t>
      </w:r>
      <w:r w:rsidR="005A4DD7">
        <w:t>In addition to a budget proposal for</w:t>
      </w:r>
      <w:r w:rsidR="000714B2">
        <w:t xml:space="preserve"> the next fiscal year, the committee wrote a Finance </w:t>
      </w:r>
      <w:r w:rsidR="005A4DD7">
        <w:t xml:space="preserve">Standing Rule </w:t>
      </w:r>
      <w:r w:rsidR="000714B2">
        <w:t>(</w:t>
      </w:r>
      <w:r w:rsidR="005A4DD7">
        <w:t xml:space="preserve">approved </w:t>
      </w:r>
      <w:r w:rsidR="004817CC">
        <w:t xml:space="preserve">by the Board on </w:t>
      </w:r>
      <w:r w:rsidR="005A4DD7">
        <w:t xml:space="preserve">May 2, </w:t>
      </w:r>
      <w:r w:rsidR="004817CC">
        <w:t>2022</w:t>
      </w:r>
      <w:r w:rsidR="00CE2B01">
        <w:t>) and conducted an a</w:t>
      </w:r>
      <w:r w:rsidR="005A4DD7">
        <w:t xml:space="preserve">udit of 2021 financial records </w:t>
      </w:r>
      <w:r w:rsidR="00CE2B01">
        <w:t>(</w:t>
      </w:r>
      <w:r w:rsidR="005A4DD7">
        <w:t>reviewed by the Board on May 2, 2022</w:t>
      </w:r>
      <w:r w:rsidR="00CE2B01">
        <w:t>)</w:t>
      </w:r>
      <w:r w:rsidR="004817CC">
        <w:t>.</w:t>
      </w:r>
      <w:r w:rsidR="00E4273F">
        <w:t xml:space="preserve"> The committee will continue to meet to oversee the financial records and budget.</w:t>
      </w:r>
    </w:p>
    <w:p w14:paraId="4D1C368B" w14:textId="2890F844" w:rsidR="00FB4534" w:rsidRDefault="005B45B0" w:rsidP="00FB4534">
      <w:pPr>
        <w:pStyle w:val="Heading1"/>
      </w:pPr>
      <w:r>
        <w:t xml:space="preserve">2022-2023 </w:t>
      </w:r>
      <w:r w:rsidR="00FB4534">
        <w:t>B</w:t>
      </w:r>
      <w:r w:rsidR="00EC791F">
        <w:t>udget</w:t>
      </w:r>
    </w:p>
    <w:p w14:paraId="2FA46EDD" w14:textId="03CDFA1E" w:rsidR="00B96280" w:rsidRDefault="007711FF" w:rsidP="00B96280">
      <w:r>
        <w:t>In principle, a</w:t>
      </w:r>
      <w:r w:rsidR="00B96280">
        <w:t xml:space="preserve"> budget should support the objectives of the club which include:</w:t>
      </w:r>
    </w:p>
    <w:p w14:paraId="16877520" w14:textId="77777777" w:rsidR="00B96280" w:rsidRPr="00B96280" w:rsidRDefault="00B96280" w:rsidP="00B96280">
      <w:pPr>
        <w:pStyle w:val="ListParagraph"/>
        <w:numPr>
          <w:ilvl w:val="0"/>
          <w:numId w:val="4"/>
        </w:numPr>
      </w:pPr>
      <w:r w:rsidRPr="00B96280">
        <w:t>Provide “meeting space”</w:t>
      </w:r>
    </w:p>
    <w:p w14:paraId="65A51980" w14:textId="77777777" w:rsidR="00B96280" w:rsidRPr="00B96280" w:rsidRDefault="00B96280" w:rsidP="00B96280">
      <w:pPr>
        <w:pStyle w:val="ListParagraph"/>
        <w:numPr>
          <w:ilvl w:val="0"/>
          <w:numId w:val="4"/>
        </w:numPr>
      </w:pPr>
      <w:r w:rsidRPr="00B96280">
        <w:t xml:space="preserve">Sponsor events </w:t>
      </w:r>
    </w:p>
    <w:p w14:paraId="09D02B48" w14:textId="77777777" w:rsidR="00B96280" w:rsidRPr="00B96280" w:rsidRDefault="00B96280" w:rsidP="00B96280">
      <w:pPr>
        <w:pStyle w:val="ListParagraph"/>
        <w:numPr>
          <w:ilvl w:val="0"/>
          <w:numId w:val="4"/>
        </w:numPr>
      </w:pPr>
      <w:r w:rsidRPr="00B96280">
        <w:t>Offer educational programs</w:t>
      </w:r>
    </w:p>
    <w:p w14:paraId="03069986" w14:textId="77777777" w:rsidR="00B96280" w:rsidRDefault="00B96280" w:rsidP="00B96280">
      <w:pPr>
        <w:pStyle w:val="ListParagraph"/>
        <w:numPr>
          <w:ilvl w:val="0"/>
          <w:numId w:val="4"/>
        </w:numPr>
      </w:pPr>
      <w:r w:rsidRPr="00B96280">
        <w:t>Serve as resources</w:t>
      </w:r>
    </w:p>
    <w:p w14:paraId="07A180A2" w14:textId="54A31929" w:rsidR="00B96280" w:rsidRDefault="00B96280" w:rsidP="00B96280">
      <w:pPr>
        <w:pStyle w:val="ListParagraph"/>
        <w:numPr>
          <w:ilvl w:val="0"/>
          <w:numId w:val="4"/>
        </w:numPr>
      </w:pPr>
      <w:r w:rsidRPr="00B96280">
        <w:t xml:space="preserve">Preserve, </w:t>
      </w:r>
      <w:r w:rsidR="00664D43" w:rsidRPr="00B96280">
        <w:t>protect,</w:t>
      </w:r>
      <w:r w:rsidRPr="00B96280">
        <w:t xml:space="preserve"> and promote the breed</w:t>
      </w:r>
    </w:p>
    <w:p w14:paraId="76CCA0E0" w14:textId="2DBFD3F6" w:rsidR="007711FF" w:rsidRDefault="007711FF" w:rsidP="007711FF">
      <w:r>
        <w:t>Therefore, we</w:t>
      </w:r>
      <w:r w:rsidR="005B45B0">
        <w:t xml:space="preserve"> proposed a budget </w:t>
      </w:r>
      <w:r w:rsidR="00312158">
        <w:t>in which club operation</w:t>
      </w:r>
      <w:r w:rsidR="00235D29">
        <w:t>al expenses</w:t>
      </w:r>
      <w:r w:rsidR="00312158">
        <w:t xml:space="preserve"> do not exceed </w:t>
      </w:r>
      <w:r w:rsidR="00235D29">
        <w:t xml:space="preserve">income from </w:t>
      </w:r>
      <w:r w:rsidR="00312158">
        <w:t>membership dues</w:t>
      </w:r>
      <w:r>
        <w:t xml:space="preserve"> </w:t>
      </w:r>
      <w:r w:rsidR="00235D29">
        <w:t>and events that are break-even or</w:t>
      </w:r>
      <w:r w:rsidR="003811C4">
        <w:t xml:space="preserve"> profitable. </w:t>
      </w:r>
      <w:r w:rsidR="00202D52">
        <w:t>Information from previous events were used to develop the budget.</w:t>
      </w:r>
    </w:p>
    <w:p w14:paraId="0093735F" w14:textId="0D47FEDB" w:rsidR="00793CC9" w:rsidRDefault="00DC6B04" w:rsidP="00793CC9">
      <w:pPr>
        <w:pStyle w:val="Heading2"/>
      </w:pPr>
      <w:r>
        <w:t>Overview</w:t>
      </w:r>
    </w:p>
    <w:tbl>
      <w:tblPr>
        <w:tblStyle w:val="GridTable3-Accent6"/>
        <w:tblW w:w="4255" w:type="pct"/>
        <w:tblInd w:w="5" w:type="dxa"/>
        <w:tblLayout w:type="fixed"/>
        <w:tblLook w:val="0420" w:firstRow="1" w:lastRow="0" w:firstColumn="0" w:lastColumn="0" w:noHBand="0" w:noVBand="1"/>
      </w:tblPr>
      <w:tblGrid>
        <w:gridCol w:w="3875"/>
        <w:gridCol w:w="1314"/>
        <w:gridCol w:w="1392"/>
        <w:gridCol w:w="1384"/>
      </w:tblGrid>
      <w:tr w:rsidR="006E7360" w:rsidRPr="00B9344F" w14:paraId="18758200" w14:textId="77777777" w:rsidTr="006E7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2432" w:type="pct"/>
            <w:vAlign w:val="center"/>
            <w:hideMark/>
          </w:tcPr>
          <w:p w14:paraId="4D6EDCAD" w14:textId="3615D8E1" w:rsidR="006E7360" w:rsidRPr="00E917BD" w:rsidRDefault="006E7360" w:rsidP="0025602B">
            <w:pPr>
              <w:jc w:val="center"/>
            </w:pPr>
            <w:r w:rsidRPr="00E917BD">
              <w:t>Budget Categories</w:t>
            </w:r>
          </w:p>
        </w:tc>
        <w:tc>
          <w:tcPr>
            <w:tcW w:w="825" w:type="pct"/>
            <w:vAlign w:val="center"/>
            <w:hideMark/>
          </w:tcPr>
          <w:p w14:paraId="3114C1D3" w14:textId="41E3CF8D" w:rsidR="006E7360" w:rsidRPr="00E917BD" w:rsidRDefault="006E7360" w:rsidP="0025602B">
            <w:pPr>
              <w:jc w:val="center"/>
            </w:pPr>
            <w:r>
              <w:t>Income</w:t>
            </w:r>
          </w:p>
        </w:tc>
        <w:tc>
          <w:tcPr>
            <w:tcW w:w="871" w:type="pct"/>
          </w:tcPr>
          <w:p w14:paraId="7B1BD6E8" w14:textId="1791DC86" w:rsidR="006E7360" w:rsidRDefault="006E7360" w:rsidP="0025602B">
            <w:pPr>
              <w:jc w:val="center"/>
            </w:pPr>
            <w:r>
              <w:t>Expense</w:t>
            </w:r>
          </w:p>
        </w:tc>
        <w:tc>
          <w:tcPr>
            <w:tcW w:w="871" w:type="pct"/>
            <w:vAlign w:val="center"/>
            <w:hideMark/>
          </w:tcPr>
          <w:p w14:paraId="6BE056F9" w14:textId="77777777" w:rsidR="006E7360" w:rsidRPr="00E917BD" w:rsidRDefault="006E7360" w:rsidP="0025602B">
            <w:pPr>
              <w:jc w:val="center"/>
            </w:pPr>
            <w:r w:rsidRPr="00E917BD">
              <w:t>Net</w:t>
            </w:r>
          </w:p>
        </w:tc>
      </w:tr>
      <w:tr w:rsidR="006E7360" w:rsidRPr="00B9344F" w14:paraId="551F7ACB" w14:textId="77777777" w:rsidTr="006E7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4129" w:type="pct"/>
            <w:gridSpan w:val="3"/>
            <w:vAlign w:val="center"/>
            <w:hideMark/>
          </w:tcPr>
          <w:p w14:paraId="5863EE90" w14:textId="7610712C" w:rsidR="006E7360" w:rsidRPr="00E917BD" w:rsidRDefault="006E7360" w:rsidP="0025602B">
            <w:pPr>
              <w:jc w:val="right"/>
              <w:rPr>
                <w:sz w:val="20"/>
                <w:szCs w:val="20"/>
              </w:rPr>
            </w:pPr>
            <w:r w:rsidRPr="00E917BD">
              <w:rPr>
                <w:sz w:val="20"/>
                <w:szCs w:val="20"/>
              </w:rPr>
              <w:t>Starting Balance (3/31/2022)</w:t>
            </w:r>
          </w:p>
        </w:tc>
        <w:tc>
          <w:tcPr>
            <w:tcW w:w="871" w:type="pct"/>
            <w:vAlign w:val="center"/>
            <w:hideMark/>
          </w:tcPr>
          <w:p w14:paraId="0CC3F876" w14:textId="77777777" w:rsidR="006E7360" w:rsidRPr="00E917BD" w:rsidRDefault="006E7360" w:rsidP="0025602B">
            <w:pPr>
              <w:jc w:val="center"/>
              <w:rPr>
                <w:sz w:val="20"/>
                <w:szCs w:val="20"/>
              </w:rPr>
            </w:pPr>
            <w:r w:rsidRPr="00E917BD">
              <w:rPr>
                <w:sz w:val="20"/>
                <w:szCs w:val="20"/>
              </w:rPr>
              <w:t>$3,536.81</w:t>
            </w:r>
          </w:p>
        </w:tc>
      </w:tr>
      <w:tr w:rsidR="006E7360" w:rsidRPr="00B9344F" w14:paraId="7B9429A6" w14:textId="77777777" w:rsidTr="006E7360">
        <w:trPr>
          <w:trHeight w:val="288"/>
        </w:trPr>
        <w:tc>
          <w:tcPr>
            <w:tcW w:w="2432" w:type="pct"/>
            <w:vAlign w:val="center"/>
            <w:hideMark/>
          </w:tcPr>
          <w:p w14:paraId="33B692DE" w14:textId="77777777" w:rsidR="006E7360" w:rsidRPr="00E917BD" w:rsidRDefault="006E7360" w:rsidP="006E7360">
            <w:pPr>
              <w:jc w:val="center"/>
            </w:pPr>
            <w:r w:rsidRPr="00E917BD">
              <w:t>Club Operations</w:t>
            </w:r>
          </w:p>
        </w:tc>
        <w:tc>
          <w:tcPr>
            <w:tcW w:w="825" w:type="pct"/>
            <w:vAlign w:val="center"/>
          </w:tcPr>
          <w:p w14:paraId="7E2D0F4F" w14:textId="1DAE0ECB" w:rsidR="006E7360" w:rsidRPr="00E917BD" w:rsidRDefault="006E7360" w:rsidP="006E7360">
            <w:pPr>
              <w:jc w:val="center"/>
              <w:rPr>
                <w:sz w:val="20"/>
                <w:szCs w:val="20"/>
              </w:rPr>
            </w:pPr>
            <w:r w:rsidRPr="00E917BD">
              <w:rPr>
                <w:sz w:val="20"/>
                <w:szCs w:val="20"/>
              </w:rPr>
              <w:t>$1620</w:t>
            </w:r>
          </w:p>
        </w:tc>
        <w:tc>
          <w:tcPr>
            <w:tcW w:w="871" w:type="pct"/>
            <w:vAlign w:val="center"/>
          </w:tcPr>
          <w:p w14:paraId="6CCB2920" w14:textId="05F1B56F" w:rsidR="006E7360" w:rsidRPr="00E917BD" w:rsidRDefault="006E7360" w:rsidP="006E7360">
            <w:pPr>
              <w:jc w:val="center"/>
              <w:rPr>
                <w:sz w:val="20"/>
                <w:szCs w:val="20"/>
              </w:rPr>
            </w:pPr>
            <w:r w:rsidRPr="00E917BD">
              <w:rPr>
                <w:sz w:val="20"/>
                <w:szCs w:val="20"/>
              </w:rPr>
              <w:t>$1440</w:t>
            </w:r>
          </w:p>
        </w:tc>
        <w:tc>
          <w:tcPr>
            <w:tcW w:w="871" w:type="pct"/>
            <w:vAlign w:val="center"/>
            <w:hideMark/>
          </w:tcPr>
          <w:p w14:paraId="2805A4E8" w14:textId="218BE2F6" w:rsidR="006E7360" w:rsidRPr="00E917BD" w:rsidRDefault="006E7360" w:rsidP="006E7360">
            <w:pPr>
              <w:jc w:val="center"/>
              <w:rPr>
                <w:sz w:val="20"/>
                <w:szCs w:val="20"/>
              </w:rPr>
            </w:pPr>
            <w:r w:rsidRPr="00E917BD">
              <w:rPr>
                <w:sz w:val="20"/>
                <w:szCs w:val="20"/>
              </w:rPr>
              <w:t>$180.00</w:t>
            </w:r>
          </w:p>
        </w:tc>
      </w:tr>
      <w:tr w:rsidR="006E7360" w:rsidRPr="00B9344F" w14:paraId="06DE5160" w14:textId="77777777" w:rsidTr="006E7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2432" w:type="pct"/>
            <w:vAlign w:val="center"/>
            <w:hideMark/>
          </w:tcPr>
          <w:p w14:paraId="7E0ECF8B" w14:textId="77777777" w:rsidR="006E7360" w:rsidRPr="00E917BD" w:rsidRDefault="006E7360" w:rsidP="006E7360">
            <w:pPr>
              <w:jc w:val="center"/>
            </w:pPr>
            <w:r w:rsidRPr="00E917BD">
              <w:t>Spring Fun Day</w:t>
            </w:r>
          </w:p>
        </w:tc>
        <w:tc>
          <w:tcPr>
            <w:tcW w:w="825" w:type="pct"/>
            <w:vAlign w:val="center"/>
          </w:tcPr>
          <w:p w14:paraId="193D0CA5" w14:textId="397A3213" w:rsidR="006E7360" w:rsidRPr="00E917BD" w:rsidRDefault="006E7360" w:rsidP="006E7360">
            <w:pPr>
              <w:jc w:val="center"/>
              <w:rPr>
                <w:sz w:val="20"/>
                <w:szCs w:val="20"/>
              </w:rPr>
            </w:pPr>
            <w:r w:rsidRPr="00E917BD">
              <w:rPr>
                <w:sz w:val="20"/>
                <w:szCs w:val="20"/>
              </w:rPr>
              <w:t>$1,400.00</w:t>
            </w:r>
          </w:p>
        </w:tc>
        <w:tc>
          <w:tcPr>
            <w:tcW w:w="871" w:type="pct"/>
            <w:vAlign w:val="center"/>
          </w:tcPr>
          <w:p w14:paraId="140F0C75" w14:textId="24CA257D" w:rsidR="006E7360" w:rsidRPr="00E917BD" w:rsidRDefault="006E7360" w:rsidP="006E7360">
            <w:pPr>
              <w:jc w:val="center"/>
              <w:rPr>
                <w:sz w:val="20"/>
                <w:szCs w:val="20"/>
              </w:rPr>
            </w:pPr>
            <w:r w:rsidRPr="00E917BD">
              <w:rPr>
                <w:sz w:val="20"/>
                <w:szCs w:val="20"/>
              </w:rPr>
              <w:t>$900.00</w:t>
            </w:r>
          </w:p>
        </w:tc>
        <w:tc>
          <w:tcPr>
            <w:tcW w:w="871" w:type="pct"/>
            <w:vAlign w:val="center"/>
            <w:hideMark/>
          </w:tcPr>
          <w:p w14:paraId="6125EC12" w14:textId="48EE7581" w:rsidR="006E7360" w:rsidRPr="00E917BD" w:rsidRDefault="006E7360" w:rsidP="006E7360">
            <w:pPr>
              <w:jc w:val="center"/>
              <w:rPr>
                <w:sz w:val="20"/>
                <w:szCs w:val="20"/>
              </w:rPr>
            </w:pPr>
            <w:r w:rsidRPr="00E917BD">
              <w:rPr>
                <w:sz w:val="20"/>
                <w:szCs w:val="20"/>
              </w:rPr>
              <w:t>$500.00</w:t>
            </w:r>
          </w:p>
        </w:tc>
      </w:tr>
      <w:tr w:rsidR="006E7360" w:rsidRPr="00B9344F" w14:paraId="39298F94" w14:textId="77777777" w:rsidTr="006E7360">
        <w:trPr>
          <w:trHeight w:val="432"/>
        </w:trPr>
        <w:tc>
          <w:tcPr>
            <w:tcW w:w="2432" w:type="pct"/>
            <w:vAlign w:val="center"/>
            <w:hideMark/>
          </w:tcPr>
          <w:p w14:paraId="19E47365" w14:textId="77777777" w:rsidR="006E7360" w:rsidRPr="00E917BD" w:rsidRDefault="006E7360" w:rsidP="006E7360">
            <w:pPr>
              <w:jc w:val="center"/>
            </w:pPr>
            <w:r w:rsidRPr="00E917BD">
              <w:t>September MI Terrier Specialty</w:t>
            </w:r>
          </w:p>
        </w:tc>
        <w:tc>
          <w:tcPr>
            <w:tcW w:w="825" w:type="pct"/>
            <w:vAlign w:val="center"/>
          </w:tcPr>
          <w:p w14:paraId="6C2BA0E9" w14:textId="1FDFE2D0" w:rsidR="006E7360" w:rsidRPr="00E917BD" w:rsidRDefault="006E7360" w:rsidP="006E7360">
            <w:pPr>
              <w:jc w:val="center"/>
              <w:rPr>
                <w:sz w:val="20"/>
                <w:szCs w:val="20"/>
              </w:rPr>
            </w:pPr>
            <w:r w:rsidRPr="00E917BD">
              <w:rPr>
                <w:sz w:val="20"/>
                <w:szCs w:val="20"/>
              </w:rPr>
              <w:t>$375.00</w:t>
            </w:r>
          </w:p>
        </w:tc>
        <w:tc>
          <w:tcPr>
            <w:tcW w:w="871" w:type="pct"/>
            <w:vAlign w:val="center"/>
          </w:tcPr>
          <w:p w14:paraId="4103F0B6" w14:textId="7A0CEECB" w:rsidR="006E7360" w:rsidRPr="00E917BD" w:rsidRDefault="006E7360" w:rsidP="006E7360">
            <w:pPr>
              <w:jc w:val="center"/>
              <w:rPr>
                <w:sz w:val="20"/>
                <w:szCs w:val="20"/>
              </w:rPr>
            </w:pPr>
            <w:r w:rsidRPr="00E917BD">
              <w:rPr>
                <w:sz w:val="20"/>
                <w:szCs w:val="20"/>
              </w:rPr>
              <w:t>$365.00</w:t>
            </w:r>
          </w:p>
        </w:tc>
        <w:tc>
          <w:tcPr>
            <w:tcW w:w="871" w:type="pct"/>
            <w:vAlign w:val="center"/>
            <w:hideMark/>
          </w:tcPr>
          <w:p w14:paraId="1AF1612C" w14:textId="1F6D4679" w:rsidR="006E7360" w:rsidRPr="00E917BD" w:rsidRDefault="006E7360" w:rsidP="006E7360">
            <w:pPr>
              <w:jc w:val="center"/>
              <w:rPr>
                <w:sz w:val="20"/>
                <w:szCs w:val="20"/>
              </w:rPr>
            </w:pPr>
            <w:r w:rsidRPr="00E917BD">
              <w:rPr>
                <w:sz w:val="20"/>
                <w:szCs w:val="20"/>
              </w:rPr>
              <w:t>$10.00</w:t>
            </w:r>
          </w:p>
        </w:tc>
      </w:tr>
      <w:tr w:rsidR="006E7360" w:rsidRPr="00B9344F" w14:paraId="5D2FA63A" w14:textId="77777777" w:rsidTr="006E7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2432" w:type="pct"/>
            <w:vAlign w:val="center"/>
            <w:hideMark/>
          </w:tcPr>
          <w:p w14:paraId="0A75FC42" w14:textId="77777777" w:rsidR="006E7360" w:rsidRPr="00E917BD" w:rsidRDefault="006E7360" w:rsidP="006E7360">
            <w:pPr>
              <w:jc w:val="center"/>
            </w:pPr>
            <w:r w:rsidRPr="00E917BD">
              <w:t>March WT Specialty</w:t>
            </w:r>
          </w:p>
        </w:tc>
        <w:tc>
          <w:tcPr>
            <w:tcW w:w="825" w:type="pct"/>
            <w:vAlign w:val="center"/>
          </w:tcPr>
          <w:p w14:paraId="6B5B1B22" w14:textId="6B0D0C38" w:rsidR="006E7360" w:rsidRPr="00E917BD" w:rsidRDefault="006E7360" w:rsidP="006E7360">
            <w:pPr>
              <w:jc w:val="center"/>
              <w:rPr>
                <w:sz w:val="20"/>
                <w:szCs w:val="20"/>
              </w:rPr>
            </w:pPr>
            <w:r w:rsidRPr="00E917BD">
              <w:rPr>
                <w:sz w:val="20"/>
                <w:szCs w:val="20"/>
              </w:rPr>
              <w:t>$950.00</w:t>
            </w:r>
          </w:p>
        </w:tc>
        <w:tc>
          <w:tcPr>
            <w:tcW w:w="871" w:type="pct"/>
            <w:vAlign w:val="center"/>
          </w:tcPr>
          <w:p w14:paraId="6FD1B0C1" w14:textId="5D31DF66" w:rsidR="006E7360" w:rsidRPr="00E917BD" w:rsidRDefault="006E7360" w:rsidP="006E7360">
            <w:pPr>
              <w:jc w:val="center"/>
              <w:rPr>
                <w:sz w:val="20"/>
                <w:szCs w:val="20"/>
              </w:rPr>
            </w:pPr>
            <w:r w:rsidRPr="00E917BD">
              <w:rPr>
                <w:sz w:val="20"/>
                <w:szCs w:val="20"/>
              </w:rPr>
              <w:t>$950.00</w:t>
            </w:r>
          </w:p>
        </w:tc>
        <w:tc>
          <w:tcPr>
            <w:tcW w:w="871" w:type="pct"/>
            <w:vAlign w:val="center"/>
            <w:hideMark/>
          </w:tcPr>
          <w:p w14:paraId="50941D2A" w14:textId="77777777" w:rsidR="006E7360" w:rsidRPr="00E917BD" w:rsidRDefault="006E7360" w:rsidP="006E7360">
            <w:pPr>
              <w:jc w:val="center"/>
              <w:rPr>
                <w:sz w:val="20"/>
                <w:szCs w:val="20"/>
              </w:rPr>
            </w:pPr>
            <w:r w:rsidRPr="00E917BD">
              <w:rPr>
                <w:sz w:val="20"/>
                <w:szCs w:val="20"/>
              </w:rPr>
              <w:t>$0</w:t>
            </w:r>
          </w:p>
        </w:tc>
      </w:tr>
      <w:tr w:rsidR="006E7360" w:rsidRPr="00B9344F" w14:paraId="22670CFA" w14:textId="77777777" w:rsidTr="006E7360">
        <w:trPr>
          <w:trHeight w:val="432"/>
        </w:trPr>
        <w:tc>
          <w:tcPr>
            <w:tcW w:w="4131" w:type="pct"/>
            <w:gridSpan w:val="3"/>
            <w:vAlign w:val="center"/>
            <w:hideMark/>
          </w:tcPr>
          <w:p w14:paraId="386D44CC" w14:textId="5A76C90F" w:rsidR="006E7360" w:rsidRPr="00E917BD" w:rsidRDefault="006E7360" w:rsidP="006E73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Anticipated </w:t>
            </w:r>
            <w:r w:rsidRPr="00E917BD">
              <w:rPr>
                <w:sz w:val="20"/>
                <w:szCs w:val="20"/>
              </w:rPr>
              <w:t>Ending Balance</w:t>
            </w:r>
            <w:r>
              <w:rPr>
                <w:sz w:val="20"/>
                <w:szCs w:val="20"/>
              </w:rPr>
              <w:t xml:space="preserve"> (3/31/2023)</w:t>
            </w:r>
          </w:p>
        </w:tc>
        <w:tc>
          <w:tcPr>
            <w:tcW w:w="869" w:type="pct"/>
            <w:vAlign w:val="center"/>
            <w:hideMark/>
          </w:tcPr>
          <w:p w14:paraId="52F52A5D" w14:textId="77777777" w:rsidR="006E7360" w:rsidRPr="00E917BD" w:rsidRDefault="006E7360" w:rsidP="006E7360">
            <w:pPr>
              <w:jc w:val="center"/>
              <w:rPr>
                <w:sz w:val="20"/>
                <w:szCs w:val="20"/>
              </w:rPr>
            </w:pPr>
            <w:r w:rsidRPr="00E917BD">
              <w:rPr>
                <w:sz w:val="20"/>
                <w:szCs w:val="20"/>
              </w:rPr>
              <w:t>$4226.81</w:t>
            </w:r>
          </w:p>
        </w:tc>
      </w:tr>
    </w:tbl>
    <w:p w14:paraId="4F2E8D31" w14:textId="77777777" w:rsidR="003C0FDA" w:rsidRDefault="003C0FDA" w:rsidP="00DC6B04">
      <w:pPr>
        <w:pStyle w:val="Heading2"/>
      </w:pPr>
    </w:p>
    <w:p w14:paraId="2DC2E31D" w14:textId="77777777" w:rsidR="003C0FDA" w:rsidRDefault="003C0FD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CF7D563" w14:textId="47EB6D0A" w:rsidR="00202D52" w:rsidRDefault="00DC6B04" w:rsidP="00DC6B04">
      <w:pPr>
        <w:pStyle w:val="Heading2"/>
      </w:pPr>
      <w:r>
        <w:lastRenderedPageBreak/>
        <w:t>Details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218"/>
        <w:gridCol w:w="2192"/>
        <w:gridCol w:w="1935"/>
      </w:tblGrid>
      <w:tr w:rsidR="005A1756" w:rsidRPr="003C0FDA" w14:paraId="117EED36" w14:textId="77777777" w:rsidTr="005A1756">
        <w:trPr>
          <w:trHeight w:val="269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591BA7E5" w14:textId="77777777" w:rsidR="003C0FDA" w:rsidRPr="003C0FDA" w:rsidRDefault="003C0FDA" w:rsidP="005A1756">
            <w:pPr>
              <w:spacing w:after="0" w:line="240" w:lineRule="auto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b/>
                <w:bCs/>
                <w:color w:val="404040"/>
                <w:sz w:val="20"/>
                <w:szCs w:val="20"/>
              </w:rPr>
              <w:t>Description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1504E8FD" w14:textId="77777777" w:rsidR="003C0FDA" w:rsidRPr="003C0FDA" w:rsidRDefault="003C0FDA" w:rsidP="005A1756">
            <w:pPr>
              <w:spacing w:after="0" w:line="240" w:lineRule="auto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b/>
                <w:bCs/>
                <w:color w:val="404040"/>
                <w:sz w:val="20"/>
                <w:szCs w:val="20"/>
              </w:rPr>
              <w:t>Planned Income</w:t>
            </w: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14:paraId="786B01DB" w14:textId="77777777" w:rsidR="003C0FDA" w:rsidRPr="003C0FDA" w:rsidRDefault="003C0FDA" w:rsidP="005A1756">
            <w:pPr>
              <w:spacing w:after="0" w:line="240" w:lineRule="auto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b/>
                <w:bCs/>
                <w:color w:val="404040"/>
                <w:sz w:val="20"/>
                <w:szCs w:val="20"/>
              </w:rPr>
              <w:t>Planned Expense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3C33277E" w14:textId="77777777" w:rsidR="003C0FDA" w:rsidRPr="003C0FDA" w:rsidRDefault="003C0FDA" w:rsidP="005A1756">
            <w:pPr>
              <w:spacing w:after="0" w:line="240" w:lineRule="auto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b/>
                <w:bCs/>
                <w:color w:val="404040"/>
                <w:sz w:val="20"/>
                <w:szCs w:val="20"/>
              </w:rPr>
              <w:t>Net</w:t>
            </w:r>
          </w:p>
        </w:tc>
      </w:tr>
      <w:tr w:rsidR="003C0FDA" w:rsidRPr="003C0FDA" w14:paraId="4B10ED85" w14:textId="77777777" w:rsidTr="005A1756">
        <w:trPr>
          <w:trHeight w:val="215"/>
          <w:jc w:val="center"/>
        </w:trPr>
        <w:tc>
          <w:tcPr>
            <w:tcW w:w="5000" w:type="pct"/>
            <w:gridSpan w:val="4"/>
            <w:shd w:val="clear" w:color="000000" w:fill="D3EBF3"/>
            <w:vAlign w:val="center"/>
            <w:hideMark/>
          </w:tcPr>
          <w:p w14:paraId="4D5EDB53" w14:textId="77777777" w:rsidR="003C0FDA" w:rsidRPr="003C0FDA" w:rsidRDefault="003C0FDA" w:rsidP="005A1756">
            <w:pPr>
              <w:spacing w:after="0" w:line="240" w:lineRule="auto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b/>
                <w:bCs/>
                <w:color w:val="404040"/>
                <w:sz w:val="20"/>
                <w:szCs w:val="20"/>
              </w:rPr>
              <w:t>Operations</w:t>
            </w:r>
          </w:p>
        </w:tc>
      </w:tr>
      <w:tr w:rsidR="005A1756" w:rsidRPr="003C0FDA" w14:paraId="3366FC85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6374F682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Membership Fees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1921C859" w14:textId="4140BBF3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1,300.00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400FC01F" w14:textId="6B773942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374A2B2C" w14:textId="57DC8CF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1756" w:rsidRPr="003C0FDA" w14:paraId="024AA8B4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10F24360" w14:textId="4318C0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ILSOS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390F712C" w14:textId="279C5BD1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207580C6" w14:textId="7165BE1B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  20.00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56D9F2F6" w14:textId="673AF2D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1756" w:rsidRPr="003C0FDA" w14:paraId="4A76CCEF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0536B2FF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Director Insurance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1E7D9D8F" w14:textId="5B8304A3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541234E8" w14:textId="0F240334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600.00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59847B30" w14:textId="739B8ED8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1756" w:rsidRPr="003C0FDA" w14:paraId="0CCBA071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4AA0C743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Zoom Hosting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15093866" w14:textId="45773D44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180.00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1DC5597A" w14:textId="73CF4B3A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180.00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37066E8B" w14:textId="7285D85E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1756" w:rsidRPr="003C0FDA" w14:paraId="04871362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7AD6CFA3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Newsletter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1DE89016" w14:textId="5BDDEEC9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140.00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7DEC56CF" w14:textId="6AF3AD06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140.00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6ECB3397" w14:textId="2141BEEF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1756" w:rsidRPr="003C0FDA" w14:paraId="517CA3F4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4CFF3CE4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Website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76CFC9B2" w14:textId="7246A51F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1C79ADD3" w14:textId="0A3D1131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200.00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030E2A62" w14:textId="63C93FB1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1756" w:rsidRPr="003C0FDA" w14:paraId="5519BB2C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35AAA3E1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Education Honorarium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6E5DD038" w14:textId="3A9D60AA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2009DA40" w14:textId="7A1AD10F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200.00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35067DED" w14:textId="71D31B31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1756" w:rsidRPr="003C0FDA" w14:paraId="54BA58E1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572E6B2A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Operating supplies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2AD1FE7B" w14:textId="4AC7129F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551C6E74" w14:textId="07EF4746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100.00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3EC633B4" w14:textId="018DF95D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1756" w:rsidRPr="003C0FDA" w14:paraId="600E1D62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0BF09D70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IRS 501c7 filing?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28D4822B" w14:textId="3EA4095A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7B927319" w14:textId="36078DC0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3C569139" w14:textId="5AD5CBB3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1756" w:rsidRPr="003C0FDA" w14:paraId="478A4ED5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188A251A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Annual Awards?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06BE0A86" w14:textId="56F480C5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43A6735F" w14:textId="7CFCF13C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63A4E24B" w14:textId="0EBF8BAD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C0FDA" w:rsidRPr="003C0FDA" w14:paraId="0A9A564D" w14:textId="77777777" w:rsidTr="005A1756">
        <w:trPr>
          <w:trHeight w:val="251"/>
          <w:jc w:val="center"/>
        </w:trPr>
        <w:tc>
          <w:tcPr>
            <w:tcW w:w="1607" w:type="pct"/>
            <w:shd w:val="clear" w:color="000000" w:fill="D3EBF3"/>
            <w:vAlign w:val="center"/>
            <w:hideMark/>
          </w:tcPr>
          <w:p w14:paraId="57CFB0B6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Total</w:t>
            </w:r>
          </w:p>
        </w:tc>
        <w:tc>
          <w:tcPr>
            <w:tcW w:w="1186" w:type="pct"/>
            <w:shd w:val="clear" w:color="000000" w:fill="D3EBF3"/>
            <w:noWrap/>
            <w:vAlign w:val="center"/>
            <w:hideMark/>
          </w:tcPr>
          <w:p w14:paraId="55BB28AE" w14:textId="695168E3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1,620.00</w:t>
            </w:r>
          </w:p>
        </w:tc>
        <w:tc>
          <w:tcPr>
            <w:tcW w:w="1172" w:type="pct"/>
            <w:shd w:val="clear" w:color="000000" w:fill="D3EBF3"/>
            <w:noWrap/>
            <w:vAlign w:val="center"/>
            <w:hideMark/>
          </w:tcPr>
          <w:p w14:paraId="08149100" w14:textId="57495C05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1,440.00</w:t>
            </w:r>
          </w:p>
        </w:tc>
        <w:tc>
          <w:tcPr>
            <w:tcW w:w="1035" w:type="pct"/>
            <w:shd w:val="clear" w:color="000000" w:fill="D3EBF3"/>
            <w:noWrap/>
            <w:vAlign w:val="center"/>
            <w:hideMark/>
          </w:tcPr>
          <w:p w14:paraId="180B7529" w14:textId="48325CA3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180.00</w:t>
            </w:r>
          </w:p>
        </w:tc>
      </w:tr>
      <w:tr w:rsidR="003C0FDA" w:rsidRPr="003C0FDA" w14:paraId="7C99E5F1" w14:textId="77777777" w:rsidTr="005A1756">
        <w:trPr>
          <w:trHeight w:val="233"/>
          <w:jc w:val="center"/>
        </w:trPr>
        <w:tc>
          <w:tcPr>
            <w:tcW w:w="5000" w:type="pct"/>
            <w:gridSpan w:val="4"/>
            <w:shd w:val="clear" w:color="000000" w:fill="75BDA7"/>
            <w:vAlign w:val="center"/>
            <w:hideMark/>
          </w:tcPr>
          <w:p w14:paraId="5DED887C" w14:textId="77777777" w:rsidR="003C0FDA" w:rsidRPr="003C0FDA" w:rsidRDefault="003C0FDA" w:rsidP="005A1756">
            <w:pPr>
              <w:spacing w:after="0" w:line="240" w:lineRule="auto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b/>
                <w:bCs/>
                <w:color w:val="404040"/>
                <w:sz w:val="20"/>
                <w:szCs w:val="20"/>
              </w:rPr>
              <w:t>Events / Fun Day</w:t>
            </w:r>
          </w:p>
        </w:tc>
      </w:tr>
      <w:tr w:rsidR="005A1756" w:rsidRPr="003C0FDA" w14:paraId="3E77718E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37175A25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Entry Fees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15EA0035" w14:textId="000D439C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500.00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4D169EA9" w14:textId="17E763F5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35" w:type="pct"/>
            <w:shd w:val="clear" w:color="000000" w:fill="F2F2F2"/>
            <w:vAlign w:val="center"/>
            <w:hideMark/>
          </w:tcPr>
          <w:p w14:paraId="77D19614" w14:textId="22F26EE5" w:rsidR="003C0FDA" w:rsidRPr="003C0FDA" w:rsidRDefault="003C0FDA" w:rsidP="005A1756">
            <w:pPr>
              <w:spacing w:after="0" w:line="240" w:lineRule="auto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404040"/>
                <w:sz w:val="20"/>
                <w:szCs w:val="20"/>
              </w:rPr>
            </w:pPr>
          </w:p>
        </w:tc>
      </w:tr>
      <w:tr w:rsidR="005A1756" w:rsidRPr="003C0FDA" w14:paraId="3A2BAEFA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074C2AD5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Events/Match Donations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1013E37B" w14:textId="7727D049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200.00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660A9EB4" w14:textId="4D6E79E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407741FF" w14:textId="224776A6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1756" w:rsidRPr="003C0FDA" w14:paraId="561A6114" w14:textId="77777777" w:rsidTr="005A1756">
        <w:trPr>
          <w:trHeight w:val="179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38E47068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Raffle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2EB9197A" w14:textId="4640C4C3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500.00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0E13330B" w14:textId="3DC94628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35" w:type="pct"/>
            <w:shd w:val="clear" w:color="000000" w:fill="F2F2F2"/>
            <w:vAlign w:val="center"/>
            <w:hideMark/>
          </w:tcPr>
          <w:p w14:paraId="1199D8AF" w14:textId="6D9533C9" w:rsidR="003C0FDA" w:rsidRPr="003C0FDA" w:rsidRDefault="003C0FDA" w:rsidP="005A1756">
            <w:pPr>
              <w:spacing w:after="0" w:line="240" w:lineRule="auto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404040"/>
                <w:sz w:val="20"/>
                <w:szCs w:val="20"/>
              </w:rPr>
            </w:pPr>
          </w:p>
        </w:tc>
      </w:tr>
      <w:tr w:rsidR="005A1756" w:rsidRPr="003C0FDA" w14:paraId="74AB33FF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4D0B1C40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Insurance?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3E4790E0" w14:textId="0FF09C42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5A8DC21B" w14:textId="5B76E0E9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200.00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0B5C72C2" w14:textId="7A9F2B86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1756" w:rsidRPr="003C0FDA" w14:paraId="6878A6D8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66F6AE54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Food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208AAD8D" w14:textId="3D169FF5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200.00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0330B652" w14:textId="207E109F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200.00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7ECF0ED3" w14:textId="1F505D02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1756" w:rsidRPr="003C0FDA" w14:paraId="352349AE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77A5967D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Supplies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268B3A70" w14:textId="690CE6DF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464DAC6F" w14:textId="7821B76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200.00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2CDCFEAF" w14:textId="4085D9E9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1756" w:rsidRPr="003C0FDA" w14:paraId="50EE719A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25CE6457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proofErr w:type="spellStart"/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Portapotty</w:t>
            </w:r>
            <w:proofErr w:type="spellEnd"/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79EC260F" w14:textId="6A05A445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737D0016" w14:textId="2DAA2B7D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250.00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1D7948E6" w14:textId="7453384B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1756" w:rsidRPr="003C0FDA" w14:paraId="2963553E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6688F6D0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Participation gifts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2F71698C" w14:textId="37A385F0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2CEAED7D" w14:textId="17562939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4BA58EC7" w14:textId="5F782BCC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1756" w:rsidRPr="003C0FDA" w14:paraId="45CCAB7F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62C9E30B" w14:textId="1D44A45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Participat</w:t>
            </w:r>
            <w:r w:rsidR="005A1756">
              <w:rPr>
                <w:rFonts w:eastAsia="Times New Roman" w:cstheme="minorHAnsi"/>
                <w:color w:val="404040"/>
                <w:sz w:val="20"/>
                <w:szCs w:val="20"/>
              </w:rPr>
              <w:t xml:space="preserve">ion </w:t>
            </w: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 xml:space="preserve"> awards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76180DAF" w14:textId="203524E0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13D1F9F9" w14:textId="31D47134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796F819F" w14:textId="3E07AAD6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C0FDA" w:rsidRPr="003C0FDA" w14:paraId="074D8CA7" w14:textId="77777777" w:rsidTr="005A1756">
        <w:trPr>
          <w:trHeight w:val="143"/>
          <w:jc w:val="center"/>
        </w:trPr>
        <w:tc>
          <w:tcPr>
            <w:tcW w:w="1607" w:type="pct"/>
            <w:shd w:val="clear" w:color="000000" w:fill="75BDA7"/>
            <w:vAlign w:val="center"/>
            <w:hideMark/>
          </w:tcPr>
          <w:p w14:paraId="08CDBAE8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Total</w:t>
            </w:r>
          </w:p>
        </w:tc>
        <w:tc>
          <w:tcPr>
            <w:tcW w:w="1186" w:type="pct"/>
            <w:shd w:val="clear" w:color="000000" w:fill="75BDA7"/>
            <w:noWrap/>
            <w:vAlign w:val="center"/>
            <w:hideMark/>
          </w:tcPr>
          <w:p w14:paraId="57881B97" w14:textId="584D19C2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1,400.00</w:t>
            </w:r>
          </w:p>
        </w:tc>
        <w:tc>
          <w:tcPr>
            <w:tcW w:w="1172" w:type="pct"/>
            <w:shd w:val="clear" w:color="000000" w:fill="75BDA7"/>
            <w:noWrap/>
            <w:vAlign w:val="center"/>
            <w:hideMark/>
          </w:tcPr>
          <w:p w14:paraId="1B974A5F" w14:textId="18313F6C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850.00</w:t>
            </w:r>
          </w:p>
        </w:tc>
        <w:tc>
          <w:tcPr>
            <w:tcW w:w="1035" w:type="pct"/>
            <w:shd w:val="clear" w:color="000000" w:fill="75BDA7"/>
            <w:noWrap/>
            <w:vAlign w:val="center"/>
            <w:hideMark/>
          </w:tcPr>
          <w:p w14:paraId="160CE22D" w14:textId="19AD454D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550.00</w:t>
            </w:r>
          </w:p>
        </w:tc>
      </w:tr>
      <w:tr w:rsidR="003C0FDA" w:rsidRPr="003C0FDA" w14:paraId="0065A958" w14:textId="77777777" w:rsidTr="005A1756">
        <w:trPr>
          <w:trHeight w:val="251"/>
          <w:jc w:val="center"/>
        </w:trPr>
        <w:tc>
          <w:tcPr>
            <w:tcW w:w="5000" w:type="pct"/>
            <w:gridSpan w:val="4"/>
            <w:shd w:val="clear" w:color="000000" w:fill="C00000"/>
            <w:vAlign w:val="center"/>
            <w:hideMark/>
          </w:tcPr>
          <w:p w14:paraId="45198DE7" w14:textId="3CBF45A0" w:rsidR="003C0FDA" w:rsidRPr="003C0FDA" w:rsidRDefault="003C0FDA" w:rsidP="005A1756">
            <w:pPr>
              <w:spacing w:after="0" w:line="240" w:lineRule="auto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September 30 Specialty</w:t>
            </w:r>
          </w:p>
        </w:tc>
      </w:tr>
      <w:tr w:rsidR="005A1756" w:rsidRPr="003C0FDA" w14:paraId="046E9BE1" w14:textId="77777777" w:rsidTr="005A1756">
        <w:trPr>
          <w:trHeight w:val="17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571E40F3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Entry Fees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3EAE9C05" w14:textId="1C77BDA2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225.00</w:t>
            </w: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14:paraId="4BA449B3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78AC48B7" w14:textId="38B2A93F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27708B"/>
                <w:sz w:val="20"/>
                <w:szCs w:val="20"/>
              </w:rPr>
            </w:pPr>
          </w:p>
        </w:tc>
      </w:tr>
      <w:tr w:rsidR="005A1756" w:rsidRPr="003C0FDA" w14:paraId="57D80D67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225EC2E8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Trophy Donations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286812A7" w14:textId="44127B30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100.00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3BA05860" w14:textId="140CCC43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116B2E33" w14:textId="4A04E86D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27708B"/>
                <w:sz w:val="20"/>
                <w:szCs w:val="20"/>
              </w:rPr>
            </w:pPr>
          </w:p>
        </w:tc>
      </w:tr>
      <w:tr w:rsidR="005A1756" w:rsidRPr="003C0FDA" w14:paraId="57287332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4C82E176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Show Application Fee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54104CC0" w14:textId="39557F61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105D3646" w14:textId="68D4DC38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  15.00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62F7CAB5" w14:textId="49114648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27708B"/>
                <w:sz w:val="20"/>
                <w:szCs w:val="20"/>
              </w:rPr>
            </w:pPr>
          </w:p>
        </w:tc>
      </w:tr>
      <w:tr w:rsidR="005A1756" w:rsidRPr="003C0FDA" w14:paraId="2020B441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45D81F27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Trophies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0F2FFAC8" w14:textId="36C20E40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3EB47571" w14:textId="79FE428D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250.00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2C0A3F07" w14:textId="2A4C2372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27708B"/>
                <w:sz w:val="20"/>
                <w:szCs w:val="20"/>
              </w:rPr>
            </w:pPr>
          </w:p>
        </w:tc>
      </w:tr>
      <w:tr w:rsidR="005A1756" w:rsidRPr="003C0FDA" w14:paraId="319668DC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21AFEABF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Hospitality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74CD5FA6" w14:textId="45F88895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05DB6157" w14:textId="13604636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       -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4C31E7CC" w14:textId="6F723292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27708B"/>
                <w:sz w:val="20"/>
                <w:szCs w:val="20"/>
              </w:rPr>
            </w:pPr>
          </w:p>
        </w:tc>
      </w:tr>
      <w:tr w:rsidR="005A1756" w:rsidRPr="003C0FDA" w14:paraId="11075E9D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72417B0A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Judge gift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551A1489" w14:textId="41A41C4E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  50.00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6492A6CE" w14:textId="2E2ACC15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100.00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69162146" w14:textId="3AE40391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27708B"/>
                <w:sz w:val="20"/>
                <w:szCs w:val="20"/>
              </w:rPr>
            </w:pPr>
          </w:p>
        </w:tc>
      </w:tr>
      <w:tr w:rsidR="005A1756" w:rsidRPr="003C0FDA" w14:paraId="560DB5F9" w14:textId="77777777" w:rsidTr="005A1756">
        <w:trPr>
          <w:trHeight w:val="300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62C55AE4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Judge expenses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483CBCF6" w14:textId="5869A585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5D2A04EE" w14:textId="67FFC2F8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300BF6F4" w14:textId="59E79443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27708B"/>
                <w:sz w:val="20"/>
                <w:szCs w:val="20"/>
              </w:rPr>
            </w:pPr>
          </w:p>
        </w:tc>
      </w:tr>
      <w:tr w:rsidR="003C0FDA" w:rsidRPr="003C0FDA" w14:paraId="4B4854FC" w14:textId="77777777" w:rsidTr="005A1756">
        <w:trPr>
          <w:trHeight w:val="134"/>
          <w:jc w:val="center"/>
        </w:trPr>
        <w:tc>
          <w:tcPr>
            <w:tcW w:w="1607" w:type="pct"/>
            <w:shd w:val="clear" w:color="000000" w:fill="E2F1ED"/>
            <w:vAlign w:val="center"/>
            <w:hideMark/>
          </w:tcPr>
          <w:p w14:paraId="670AE84C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Total</w:t>
            </w:r>
          </w:p>
        </w:tc>
        <w:tc>
          <w:tcPr>
            <w:tcW w:w="1186" w:type="pct"/>
            <w:shd w:val="clear" w:color="000000" w:fill="E2F1ED"/>
            <w:vAlign w:val="center"/>
            <w:hideMark/>
          </w:tcPr>
          <w:p w14:paraId="287E9975" w14:textId="52D823F1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375.00</w:t>
            </w:r>
          </w:p>
        </w:tc>
        <w:tc>
          <w:tcPr>
            <w:tcW w:w="1172" w:type="pct"/>
            <w:shd w:val="clear" w:color="000000" w:fill="E2F1ED"/>
            <w:vAlign w:val="center"/>
            <w:hideMark/>
          </w:tcPr>
          <w:p w14:paraId="1BD1DBEC" w14:textId="7E97FBC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365.00</w:t>
            </w:r>
          </w:p>
        </w:tc>
        <w:tc>
          <w:tcPr>
            <w:tcW w:w="1035" w:type="pct"/>
            <w:shd w:val="clear" w:color="000000" w:fill="D3EBF3"/>
            <w:noWrap/>
            <w:vAlign w:val="center"/>
            <w:hideMark/>
          </w:tcPr>
          <w:p w14:paraId="5CEEABF9" w14:textId="3113329D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  10.00</w:t>
            </w:r>
          </w:p>
        </w:tc>
      </w:tr>
      <w:tr w:rsidR="003C0FDA" w:rsidRPr="003C0FDA" w14:paraId="2E4FBC7E" w14:textId="77777777" w:rsidTr="005A1756">
        <w:trPr>
          <w:trHeight w:val="242"/>
          <w:jc w:val="center"/>
        </w:trPr>
        <w:tc>
          <w:tcPr>
            <w:tcW w:w="5000" w:type="pct"/>
            <w:gridSpan w:val="4"/>
            <w:shd w:val="clear" w:color="000000" w:fill="7030A0"/>
            <w:vAlign w:val="center"/>
            <w:hideMark/>
          </w:tcPr>
          <w:p w14:paraId="30F1261C" w14:textId="77777777" w:rsidR="003C0FDA" w:rsidRPr="003C0FDA" w:rsidRDefault="003C0FDA" w:rsidP="005A1756">
            <w:pPr>
              <w:spacing w:after="0" w:line="240" w:lineRule="auto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March 2023 Specialty Show</w:t>
            </w:r>
          </w:p>
        </w:tc>
      </w:tr>
      <w:tr w:rsidR="005A1756" w:rsidRPr="003C0FDA" w14:paraId="650A04A4" w14:textId="77777777" w:rsidTr="005A1756">
        <w:trPr>
          <w:trHeight w:val="276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43FEE9B7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Entry Fees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2558F74F" w14:textId="601D1F7C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400.00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611465C4" w14:textId="584DC00C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669108C3" w14:textId="39CD6AB2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27708B"/>
                <w:sz w:val="20"/>
                <w:szCs w:val="20"/>
              </w:rPr>
            </w:pPr>
          </w:p>
        </w:tc>
      </w:tr>
      <w:tr w:rsidR="005A1756" w:rsidRPr="003C0FDA" w14:paraId="691592A5" w14:textId="77777777" w:rsidTr="005A1756">
        <w:trPr>
          <w:trHeight w:val="276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4C6105AF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Trophy Donations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4123D8F3" w14:textId="1882FC71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1746BBF8" w14:textId="741B435B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0FA5DCD5" w14:textId="54F3DEC3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27708B"/>
                <w:sz w:val="20"/>
                <w:szCs w:val="20"/>
              </w:rPr>
            </w:pPr>
          </w:p>
        </w:tc>
      </w:tr>
      <w:tr w:rsidR="005A1756" w:rsidRPr="003C0FDA" w14:paraId="4BF4CDC8" w14:textId="77777777" w:rsidTr="005A1756">
        <w:trPr>
          <w:trHeight w:val="276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7BA7B7C7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Raffle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6C424673" w14:textId="1932B49C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500.00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45959F0A" w14:textId="49477C7E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180326D1" w14:textId="567FD3F9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27708B"/>
                <w:sz w:val="20"/>
                <w:szCs w:val="20"/>
              </w:rPr>
            </w:pPr>
          </w:p>
        </w:tc>
      </w:tr>
      <w:tr w:rsidR="005A1756" w:rsidRPr="003C0FDA" w14:paraId="1B4FB561" w14:textId="77777777" w:rsidTr="005A1756">
        <w:trPr>
          <w:trHeight w:val="276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098751CB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Insurance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27598DF2" w14:textId="00F3EE5F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31A75568" w14:textId="5D357B1F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200.00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7B843E1C" w14:textId="67C14C42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27708B"/>
                <w:sz w:val="20"/>
                <w:szCs w:val="20"/>
              </w:rPr>
            </w:pPr>
          </w:p>
        </w:tc>
      </w:tr>
      <w:tr w:rsidR="005A1756" w:rsidRPr="003C0FDA" w14:paraId="197688FE" w14:textId="77777777" w:rsidTr="005A1756">
        <w:trPr>
          <w:trHeight w:val="276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5BEE11CB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Trophies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572D847E" w14:textId="7D976906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0840B742" w14:textId="38BE56DA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500.00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35C31E84" w14:textId="7916BDB6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27708B"/>
                <w:sz w:val="20"/>
                <w:szCs w:val="20"/>
              </w:rPr>
            </w:pPr>
          </w:p>
        </w:tc>
      </w:tr>
      <w:tr w:rsidR="005A1756" w:rsidRPr="003C0FDA" w14:paraId="47756F56" w14:textId="77777777" w:rsidTr="005A1756">
        <w:trPr>
          <w:trHeight w:val="276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73724659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Hospitality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0201A884" w14:textId="7878EB1F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14AA7DE3" w14:textId="3E41B453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200.00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6BAC2E34" w14:textId="79AFB69B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27708B"/>
                <w:sz w:val="20"/>
                <w:szCs w:val="20"/>
              </w:rPr>
            </w:pPr>
          </w:p>
        </w:tc>
      </w:tr>
      <w:tr w:rsidR="005A1756" w:rsidRPr="003C0FDA" w14:paraId="0964A9EB" w14:textId="77777777" w:rsidTr="005A1756">
        <w:trPr>
          <w:trHeight w:val="276"/>
          <w:jc w:val="center"/>
        </w:trPr>
        <w:tc>
          <w:tcPr>
            <w:tcW w:w="1607" w:type="pct"/>
            <w:shd w:val="clear" w:color="auto" w:fill="auto"/>
            <w:vAlign w:val="center"/>
            <w:hideMark/>
          </w:tcPr>
          <w:p w14:paraId="7F3D0630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404040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404040"/>
                <w:sz w:val="20"/>
                <w:szCs w:val="20"/>
              </w:rPr>
              <w:t>Judge gift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6323585F" w14:textId="645C40CE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  50.00</w:t>
            </w:r>
          </w:p>
        </w:tc>
        <w:tc>
          <w:tcPr>
            <w:tcW w:w="1172" w:type="pct"/>
            <w:shd w:val="clear" w:color="auto" w:fill="auto"/>
            <w:noWrap/>
            <w:vAlign w:val="center"/>
            <w:hideMark/>
          </w:tcPr>
          <w:p w14:paraId="5E0214F1" w14:textId="1F09B664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sz w:val="20"/>
                <w:szCs w:val="20"/>
              </w:rPr>
              <w:t>$           50.00</w:t>
            </w:r>
          </w:p>
        </w:tc>
        <w:tc>
          <w:tcPr>
            <w:tcW w:w="1035" w:type="pct"/>
            <w:shd w:val="clear" w:color="000000" w:fill="F2F2F2"/>
            <w:noWrap/>
            <w:vAlign w:val="center"/>
            <w:hideMark/>
          </w:tcPr>
          <w:p w14:paraId="10EA58FD" w14:textId="52A6EF99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27708B"/>
                <w:sz w:val="20"/>
                <w:szCs w:val="20"/>
              </w:rPr>
            </w:pPr>
          </w:p>
        </w:tc>
      </w:tr>
      <w:tr w:rsidR="003C0FDA" w:rsidRPr="003C0FDA" w14:paraId="0532FBEB" w14:textId="77777777" w:rsidTr="005A1756">
        <w:trPr>
          <w:trHeight w:val="89"/>
          <w:jc w:val="center"/>
        </w:trPr>
        <w:tc>
          <w:tcPr>
            <w:tcW w:w="1607" w:type="pct"/>
            <w:shd w:val="clear" w:color="000000" w:fill="7030A0"/>
            <w:vAlign w:val="center"/>
            <w:hideMark/>
          </w:tcPr>
          <w:p w14:paraId="75D76533" w14:textId="77777777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186" w:type="pct"/>
            <w:shd w:val="clear" w:color="000000" w:fill="7030A0"/>
            <w:vAlign w:val="center"/>
            <w:hideMark/>
          </w:tcPr>
          <w:p w14:paraId="635244A5" w14:textId="397BC64E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FFFFFF"/>
                <w:sz w:val="20"/>
                <w:szCs w:val="20"/>
              </w:rPr>
              <w:t>$      950.00</w:t>
            </w:r>
          </w:p>
        </w:tc>
        <w:tc>
          <w:tcPr>
            <w:tcW w:w="1172" w:type="pct"/>
            <w:shd w:val="clear" w:color="000000" w:fill="7030A0"/>
            <w:vAlign w:val="center"/>
            <w:hideMark/>
          </w:tcPr>
          <w:p w14:paraId="6620562A" w14:textId="556BA14B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FFFFFF"/>
                <w:sz w:val="20"/>
                <w:szCs w:val="20"/>
              </w:rPr>
              <w:t>$      950.00</w:t>
            </w:r>
          </w:p>
        </w:tc>
        <w:tc>
          <w:tcPr>
            <w:tcW w:w="1035" w:type="pct"/>
            <w:shd w:val="clear" w:color="000000" w:fill="7030A0"/>
            <w:noWrap/>
            <w:vAlign w:val="center"/>
            <w:hideMark/>
          </w:tcPr>
          <w:p w14:paraId="01967C80" w14:textId="2EE90706" w:rsidR="003C0FDA" w:rsidRPr="003C0FDA" w:rsidRDefault="003C0FDA" w:rsidP="005A1756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3C0FDA">
              <w:rPr>
                <w:rFonts w:eastAsia="Times New Roman" w:cstheme="minorHAnsi"/>
                <w:color w:val="FFFFFF"/>
                <w:sz w:val="20"/>
                <w:szCs w:val="20"/>
              </w:rPr>
              <w:t>$                -</w:t>
            </w:r>
          </w:p>
        </w:tc>
      </w:tr>
    </w:tbl>
    <w:p w14:paraId="51E6A4A2" w14:textId="5F783140" w:rsidR="00DC6B04" w:rsidRDefault="00DC6B04" w:rsidP="00DC6B04"/>
    <w:p w14:paraId="74E04D2C" w14:textId="40859E83" w:rsidR="00EC791F" w:rsidRDefault="007711FF" w:rsidP="00EC791F">
      <w:pPr>
        <w:pStyle w:val="Heading1"/>
      </w:pPr>
      <w:r>
        <w:lastRenderedPageBreak/>
        <w:t>Financial Best Practices</w:t>
      </w:r>
    </w:p>
    <w:p w14:paraId="48D28F7E" w14:textId="06BFE87D" w:rsidR="00FB4534" w:rsidRDefault="00902E5E" w:rsidP="00693C48">
      <w:pPr>
        <w:tabs>
          <w:tab w:val="num" w:pos="720"/>
        </w:tabs>
      </w:pPr>
      <w:r>
        <w:t xml:space="preserve">We reviewed </w:t>
      </w:r>
      <w:r w:rsidR="005056CE">
        <w:t xml:space="preserve">recommendations from </w:t>
      </w:r>
      <w:r w:rsidR="005E586C">
        <w:t xml:space="preserve">AKC </w:t>
      </w:r>
      <w:r w:rsidR="00693C48">
        <w:t>(</w:t>
      </w:r>
      <w:hyperlink r:id="rId5" w:history="1">
        <w:r w:rsidR="009B0854" w:rsidRPr="009B0854">
          <w:rPr>
            <w:rStyle w:val="Hyperlink"/>
          </w:rPr>
          <w:t>Financial Best Practices</w:t>
        </w:r>
      </w:hyperlink>
      <w:r w:rsidR="00693C48">
        <w:t xml:space="preserve">), </w:t>
      </w:r>
      <w:r w:rsidR="00107295">
        <w:t>The following table summarizes our discussion of these recommendations.</w:t>
      </w:r>
    </w:p>
    <w:tbl>
      <w:tblPr>
        <w:tblW w:w="9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80"/>
        <w:gridCol w:w="6480"/>
      </w:tblGrid>
      <w:tr w:rsidR="005056CE" w:rsidRPr="00107295" w14:paraId="20DABCCA" w14:textId="77777777" w:rsidTr="005056CE">
        <w:trPr>
          <w:trHeight w:val="432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792243" w14:textId="77777777" w:rsidR="00107295" w:rsidRPr="00107295" w:rsidRDefault="00107295" w:rsidP="00107295">
            <w:pPr>
              <w:tabs>
                <w:tab w:val="num" w:pos="720"/>
              </w:tabs>
              <w:rPr>
                <w:color w:val="FFFFFF" w:themeColor="background1"/>
              </w:rPr>
            </w:pPr>
            <w:r w:rsidRPr="00107295">
              <w:rPr>
                <w:b/>
                <w:bCs/>
                <w:color w:val="FFFFFF" w:themeColor="background1"/>
              </w:rPr>
              <w:t>Recommended</w:t>
            </w:r>
          </w:p>
        </w:tc>
        <w:tc>
          <w:tcPr>
            <w:tcW w:w="64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2418DD" w14:textId="77777777" w:rsidR="00107295" w:rsidRPr="00107295" w:rsidRDefault="00107295" w:rsidP="00107295">
            <w:pPr>
              <w:tabs>
                <w:tab w:val="num" w:pos="720"/>
              </w:tabs>
              <w:rPr>
                <w:color w:val="FFFFFF" w:themeColor="background1"/>
              </w:rPr>
            </w:pPr>
            <w:r w:rsidRPr="00107295">
              <w:rPr>
                <w:b/>
                <w:bCs/>
                <w:color w:val="FFFFFF" w:themeColor="background1"/>
              </w:rPr>
              <w:t>Discussion / WTCNI Action</w:t>
            </w:r>
          </w:p>
        </w:tc>
      </w:tr>
      <w:tr w:rsidR="005056CE" w:rsidRPr="00107295" w14:paraId="05DD261E" w14:textId="77777777" w:rsidTr="005056CE">
        <w:trPr>
          <w:trHeight w:val="432"/>
        </w:trPr>
        <w:tc>
          <w:tcPr>
            <w:tcW w:w="28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95772" w14:textId="77777777" w:rsidR="00107295" w:rsidRPr="00107295" w:rsidRDefault="00107295" w:rsidP="00107295">
            <w:pPr>
              <w:tabs>
                <w:tab w:val="num" w:pos="720"/>
              </w:tabs>
              <w:spacing w:after="0"/>
            </w:pPr>
            <w:r w:rsidRPr="00107295">
              <w:t xml:space="preserve">Transparency in reporting </w:t>
            </w:r>
          </w:p>
        </w:tc>
        <w:tc>
          <w:tcPr>
            <w:tcW w:w="6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C5D85" w14:textId="77777777" w:rsidR="00107295" w:rsidRPr="00107295" w:rsidRDefault="00107295" w:rsidP="00107295">
            <w:pPr>
              <w:tabs>
                <w:tab w:val="num" w:pos="720"/>
              </w:tabs>
              <w:spacing w:after="0"/>
            </w:pPr>
            <w:r w:rsidRPr="00107295">
              <w:t>Up-to-date reporting at every meeting</w:t>
            </w:r>
          </w:p>
          <w:p w14:paraId="63E93D2F" w14:textId="77777777" w:rsidR="00107295" w:rsidRPr="00107295" w:rsidRDefault="00107295" w:rsidP="00107295">
            <w:pPr>
              <w:tabs>
                <w:tab w:val="num" w:pos="720"/>
              </w:tabs>
              <w:spacing w:after="0"/>
            </w:pPr>
            <w:r w:rsidRPr="00107295">
              <w:t>Action: Find an alternative to Dropbox; Website is an option</w:t>
            </w:r>
          </w:p>
        </w:tc>
      </w:tr>
      <w:tr w:rsidR="005056CE" w:rsidRPr="00107295" w14:paraId="3F8482AA" w14:textId="77777777" w:rsidTr="005056CE">
        <w:trPr>
          <w:trHeight w:val="250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0C11E9" w14:textId="3147343B" w:rsidR="00107295" w:rsidRPr="00107295" w:rsidRDefault="00107295" w:rsidP="00107295">
            <w:pPr>
              <w:tabs>
                <w:tab w:val="num" w:pos="720"/>
              </w:tabs>
              <w:spacing w:after="0"/>
            </w:pPr>
            <w:r w:rsidRPr="00107295">
              <w:t xml:space="preserve">Insurance </w:t>
            </w:r>
          </w:p>
        </w:tc>
        <w:tc>
          <w:tcPr>
            <w:tcW w:w="6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7D649" w14:textId="77777777" w:rsidR="00107295" w:rsidRPr="00107295" w:rsidRDefault="00107295" w:rsidP="00107295">
            <w:pPr>
              <w:tabs>
                <w:tab w:val="num" w:pos="720"/>
              </w:tabs>
              <w:spacing w:after="0"/>
            </w:pPr>
            <w:r w:rsidRPr="00107295">
              <w:t>Purchased</w:t>
            </w:r>
          </w:p>
        </w:tc>
      </w:tr>
      <w:tr w:rsidR="005056CE" w:rsidRPr="00107295" w14:paraId="5777F5FC" w14:textId="77777777" w:rsidTr="005056CE">
        <w:trPr>
          <w:trHeight w:val="584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958CEC" w14:textId="77777777" w:rsidR="00107295" w:rsidRPr="00107295" w:rsidRDefault="00107295" w:rsidP="00107295">
            <w:pPr>
              <w:tabs>
                <w:tab w:val="num" w:pos="720"/>
              </w:tabs>
              <w:spacing w:after="0"/>
            </w:pPr>
            <w:r w:rsidRPr="00107295">
              <w:t>Financial committee – budget, oversight, practices</w:t>
            </w:r>
          </w:p>
        </w:tc>
        <w:tc>
          <w:tcPr>
            <w:tcW w:w="6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C196B" w14:textId="6680D096" w:rsidR="00107295" w:rsidRPr="00107295" w:rsidRDefault="00107295" w:rsidP="00107295">
            <w:pPr>
              <w:tabs>
                <w:tab w:val="num" w:pos="720"/>
              </w:tabs>
              <w:spacing w:after="0"/>
            </w:pPr>
            <w:r w:rsidRPr="00107295">
              <w:t>Add</w:t>
            </w:r>
            <w:r w:rsidR="00EC16B8">
              <w:t xml:space="preserve"> t</w:t>
            </w:r>
            <w:r w:rsidRPr="00107295">
              <w:t>o Standing Rules</w:t>
            </w:r>
            <w:r w:rsidR="006A74C8">
              <w:t xml:space="preserve"> (see approved</w:t>
            </w:r>
            <w:r w:rsidR="00664D43">
              <w:t xml:space="preserve"> rule)</w:t>
            </w:r>
          </w:p>
        </w:tc>
      </w:tr>
      <w:tr w:rsidR="005056CE" w:rsidRPr="00107295" w14:paraId="2C320D7E" w14:textId="77777777" w:rsidTr="005056CE">
        <w:trPr>
          <w:trHeight w:val="584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24B5C4" w14:textId="77777777" w:rsidR="00107295" w:rsidRPr="00107295" w:rsidRDefault="00107295" w:rsidP="00107295">
            <w:pPr>
              <w:tabs>
                <w:tab w:val="num" w:pos="720"/>
              </w:tabs>
              <w:spacing w:after="0"/>
            </w:pPr>
            <w:r w:rsidRPr="00107295">
              <w:t>Audit Committee</w:t>
            </w:r>
          </w:p>
        </w:tc>
        <w:tc>
          <w:tcPr>
            <w:tcW w:w="6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08293A" w14:textId="77777777" w:rsidR="00107295" w:rsidRDefault="00495604" w:rsidP="00107295">
            <w:pPr>
              <w:tabs>
                <w:tab w:val="num" w:pos="720"/>
              </w:tabs>
              <w:spacing w:after="0"/>
            </w:pPr>
            <w:r>
              <w:t xml:space="preserve">In Standing Rule </w:t>
            </w:r>
          </w:p>
          <w:p w14:paraId="0B5DE54A" w14:textId="09DFF346" w:rsidR="00495604" w:rsidRPr="00107295" w:rsidRDefault="00495604" w:rsidP="00107295">
            <w:pPr>
              <w:tabs>
                <w:tab w:val="num" w:pos="720"/>
              </w:tabs>
              <w:spacing w:after="0"/>
            </w:pPr>
            <w:r>
              <w:t xml:space="preserve">Calendar year, not </w:t>
            </w:r>
            <w:r w:rsidR="00AC4BD9">
              <w:t>Fiscal Year</w:t>
            </w:r>
          </w:p>
        </w:tc>
      </w:tr>
      <w:tr w:rsidR="005056CE" w:rsidRPr="00107295" w14:paraId="5A7ED577" w14:textId="77777777" w:rsidTr="005056CE">
        <w:trPr>
          <w:trHeight w:val="584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3C6ACD" w14:textId="77777777" w:rsidR="00107295" w:rsidRPr="00107295" w:rsidRDefault="00107295" w:rsidP="00107295">
            <w:pPr>
              <w:tabs>
                <w:tab w:val="num" w:pos="720"/>
              </w:tabs>
              <w:spacing w:after="0"/>
            </w:pPr>
            <w:r w:rsidRPr="00107295">
              <w:t>Separate club and show finances</w:t>
            </w:r>
          </w:p>
        </w:tc>
        <w:tc>
          <w:tcPr>
            <w:tcW w:w="6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D9EDA7" w14:textId="43CD48E4" w:rsidR="00107295" w:rsidRPr="00107295" w:rsidRDefault="00107295" w:rsidP="00107295">
            <w:pPr>
              <w:tabs>
                <w:tab w:val="num" w:pos="720"/>
              </w:tabs>
              <w:spacing w:after="0"/>
            </w:pPr>
            <w:r w:rsidRPr="00107295">
              <w:t>Started this way</w:t>
            </w:r>
            <w:r w:rsidR="00C0182B">
              <w:t xml:space="preserve"> with current</w:t>
            </w:r>
            <w:r w:rsidR="00F92AE9">
              <w:t xml:space="preserve"> budget</w:t>
            </w:r>
            <w:r w:rsidRPr="00107295">
              <w:t xml:space="preserve">; </w:t>
            </w:r>
            <w:r w:rsidR="00F92AE9">
              <w:t xml:space="preserve">too small for separate accounts but will record </w:t>
            </w:r>
            <w:r w:rsidR="0003124C">
              <w:t>activities as separate “accounts”</w:t>
            </w:r>
          </w:p>
        </w:tc>
      </w:tr>
      <w:tr w:rsidR="005056CE" w:rsidRPr="00107295" w14:paraId="7FE5DB0E" w14:textId="77777777" w:rsidTr="005056CE">
        <w:trPr>
          <w:trHeight w:val="584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0201B" w14:textId="77777777" w:rsidR="00107295" w:rsidRPr="00107295" w:rsidRDefault="00107295" w:rsidP="00107295">
            <w:pPr>
              <w:tabs>
                <w:tab w:val="num" w:pos="720"/>
              </w:tabs>
              <w:spacing w:after="0"/>
            </w:pPr>
            <w:r w:rsidRPr="00107295">
              <w:t>2 persons sign check (&gt;$ amount)</w:t>
            </w:r>
          </w:p>
        </w:tc>
        <w:tc>
          <w:tcPr>
            <w:tcW w:w="6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79388C" w14:textId="30ABAD77" w:rsidR="00AC4BD9" w:rsidRPr="00107295" w:rsidRDefault="00107295" w:rsidP="00AC4BD9">
            <w:pPr>
              <w:tabs>
                <w:tab w:val="num" w:pos="720"/>
              </w:tabs>
              <w:spacing w:after="0"/>
            </w:pPr>
            <w:r w:rsidRPr="00107295">
              <w:t>Bank does not require</w:t>
            </w:r>
            <w:r w:rsidR="00C0182B">
              <w:t xml:space="preserve"> this</w:t>
            </w:r>
            <w:r w:rsidR="00AC4BD9">
              <w:t xml:space="preserve">; </w:t>
            </w:r>
            <w:r w:rsidR="00C0182B">
              <w:t>we do have 2</w:t>
            </w:r>
            <w:r w:rsidR="00AC4BD9" w:rsidRPr="00107295">
              <w:t xml:space="preserve"> authorized signers</w:t>
            </w:r>
          </w:p>
          <w:p w14:paraId="237FFBA6" w14:textId="70AC5E8A" w:rsidR="00107295" w:rsidRPr="00107295" w:rsidRDefault="00C0182B" w:rsidP="00107295">
            <w:pPr>
              <w:tabs>
                <w:tab w:val="num" w:pos="720"/>
              </w:tabs>
              <w:spacing w:after="0"/>
            </w:pPr>
            <w:r>
              <w:t>Will s</w:t>
            </w:r>
            <w:r w:rsidR="00107295" w:rsidRPr="00107295">
              <w:t xml:space="preserve">tart documenting approvals </w:t>
            </w:r>
          </w:p>
        </w:tc>
      </w:tr>
    </w:tbl>
    <w:p w14:paraId="78A992C3" w14:textId="77777777" w:rsidR="004817CC" w:rsidRDefault="004817CC" w:rsidP="00CE2B01"/>
    <w:p w14:paraId="12B08506" w14:textId="77777777" w:rsidR="0056708A" w:rsidRDefault="0056708A" w:rsidP="0056708A"/>
    <w:p w14:paraId="323E1131" w14:textId="25A52044" w:rsidR="0056708A" w:rsidRPr="0065385E" w:rsidRDefault="0056708A" w:rsidP="0056708A"/>
    <w:p w14:paraId="5234759C" w14:textId="77777777" w:rsidR="00267DFD" w:rsidRDefault="00267DFD"/>
    <w:sectPr w:rsidR="00267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87E"/>
    <w:multiLevelType w:val="hybridMultilevel"/>
    <w:tmpl w:val="91888E16"/>
    <w:lvl w:ilvl="0" w:tplc="81CE3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287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906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2B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6F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A9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08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C2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45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59268E2"/>
    <w:multiLevelType w:val="hybridMultilevel"/>
    <w:tmpl w:val="08702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A97001"/>
    <w:multiLevelType w:val="hybridMultilevel"/>
    <w:tmpl w:val="68226F7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1842F91"/>
    <w:multiLevelType w:val="hybridMultilevel"/>
    <w:tmpl w:val="0CFA46AA"/>
    <w:lvl w:ilvl="0" w:tplc="56AC7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29ED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4E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2AB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221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AD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36C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2C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908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D1D2584"/>
    <w:multiLevelType w:val="hybridMultilevel"/>
    <w:tmpl w:val="ED4880A0"/>
    <w:lvl w:ilvl="0" w:tplc="1AA22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C4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C4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25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4C3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4C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463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3EE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129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4269969">
    <w:abstractNumId w:val="2"/>
  </w:num>
  <w:num w:numId="2" w16cid:durableId="943148336">
    <w:abstractNumId w:val="3"/>
  </w:num>
  <w:num w:numId="3" w16cid:durableId="1239948785">
    <w:abstractNumId w:val="0"/>
  </w:num>
  <w:num w:numId="4" w16cid:durableId="1838954880">
    <w:abstractNumId w:val="1"/>
  </w:num>
  <w:num w:numId="5" w16cid:durableId="11617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89"/>
    <w:rsid w:val="00005047"/>
    <w:rsid w:val="0003124C"/>
    <w:rsid w:val="000714B2"/>
    <w:rsid w:val="000A3297"/>
    <w:rsid w:val="00107295"/>
    <w:rsid w:val="00202D52"/>
    <w:rsid w:val="00235D29"/>
    <w:rsid w:val="0025602B"/>
    <w:rsid w:val="00267DFD"/>
    <w:rsid w:val="002B2BD1"/>
    <w:rsid w:val="002D10D2"/>
    <w:rsid w:val="00312158"/>
    <w:rsid w:val="00333E22"/>
    <w:rsid w:val="00361F7A"/>
    <w:rsid w:val="003811C4"/>
    <w:rsid w:val="0039063A"/>
    <w:rsid w:val="003C0FDA"/>
    <w:rsid w:val="004817CC"/>
    <w:rsid w:val="00495604"/>
    <w:rsid w:val="004D41C7"/>
    <w:rsid w:val="005056CE"/>
    <w:rsid w:val="00530163"/>
    <w:rsid w:val="0056708A"/>
    <w:rsid w:val="005A1756"/>
    <w:rsid w:val="005A4DD7"/>
    <w:rsid w:val="005B45B0"/>
    <w:rsid w:val="005B6F87"/>
    <w:rsid w:val="005E586C"/>
    <w:rsid w:val="0065385E"/>
    <w:rsid w:val="00664D43"/>
    <w:rsid w:val="00693C48"/>
    <w:rsid w:val="006A74C8"/>
    <w:rsid w:val="006E7360"/>
    <w:rsid w:val="007711FF"/>
    <w:rsid w:val="007814E2"/>
    <w:rsid w:val="00782F89"/>
    <w:rsid w:val="00793CC9"/>
    <w:rsid w:val="007C55EC"/>
    <w:rsid w:val="00817D23"/>
    <w:rsid w:val="00857C86"/>
    <w:rsid w:val="008D6FF1"/>
    <w:rsid w:val="00902E5E"/>
    <w:rsid w:val="00917508"/>
    <w:rsid w:val="00950913"/>
    <w:rsid w:val="0098764B"/>
    <w:rsid w:val="009B0854"/>
    <w:rsid w:val="009B421D"/>
    <w:rsid w:val="00A064AE"/>
    <w:rsid w:val="00A60EAB"/>
    <w:rsid w:val="00AB2C37"/>
    <w:rsid w:val="00AC4BD9"/>
    <w:rsid w:val="00AE0E49"/>
    <w:rsid w:val="00B245D0"/>
    <w:rsid w:val="00B9344F"/>
    <w:rsid w:val="00B96280"/>
    <w:rsid w:val="00C0182B"/>
    <w:rsid w:val="00C6454D"/>
    <w:rsid w:val="00CE2B01"/>
    <w:rsid w:val="00D82CBE"/>
    <w:rsid w:val="00D94893"/>
    <w:rsid w:val="00DC2E31"/>
    <w:rsid w:val="00DC6B04"/>
    <w:rsid w:val="00DE604E"/>
    <w:rsid w:val="00E4273F"/>
    <w:rsid w:val="00E8110F"/>
    <w:rsid w:val="00E917BD"/>
    <w:rsid w:val="00EB6438"/>
    <w:rsid w:val="00EC16B8"/>
    <w:rsid w:val="00EC791F"/>
    <w:rsid w:val="00F4314D"/>
    <w:rsid w:val="00F92AE9"/>
    <w:rsid w:val="00FB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A916B"/>
  <w15:chartTrackingRefBased/>
  <w15:docId w15:val="{258525C7-E9E6-4C4C-9ABF-F0BF0F98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14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1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B6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08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85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93C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3-Accent6">
    <w:name w:val="Grid Table 3 Accent 6"/>
    <w:basedOn w:val="TableNormal"/>
    <w:uiPriority w:val="48"/>
    <w:rsid w:val="00E917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81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2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11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6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30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159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5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31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mages.akc.org/pdf/clubs/all_breed_club_resources/Financial_Recommended_Best_Practices_pp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Foley</dc:creator>
  <cp:keywords/>
  <dc:description/>
  <cp:lastModifiedBy>Michele Foley</cp:lastModifiedBy>
  <cp:revision>13</cp:revision>
  <dcterms:created xsi:type="dcterms:W3CDTF">2022-05-03T01:22:00Z</dcterms:created>
  <dcterms:modified xsi:type="dcterms:W3CDTF">2022-05-19T15:59:00Z</dcterms:modified>
</cp:coreProperties>
</file>